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sz w:val="24"/>
          <w:szCs w:val="24"/>
        </w:rPr>
      </w:pPr>
    </w:p>
    <w:p>
      <w:pPr>
        <w:spacing w:line="500" w:lineRule="exact"/>
        <w:jc w:val="center"/>
        <w:rPr>
          <w:rFonts w:ascii="宋体" w:hAnsi="宋体"/>
          <w:b/>
          <w:sz w:val="24"/>
          <w:szCs w:val="24"/>
        </w:rPr>
      </w:pPr>
    </w:p>
    <w:p>
      <w:pPr>
        <w:spacing w:line="500" w:lineRule="exact"/>
        <w:jc w:val="center"/>
        <w:rPr>
          <w:rFonts w:ascii="宋体" w:hAnsi="宋体"/>
          <w:b/>
          <w:sz w:val="24"/>
          <w:szCs w:val="24"/>
        </w:rPr>
      </w:pPr>
    </w:p>
    <w:p>
      <w:pPr>
        <w:spacing w:line="720" w:lineRule="auto"/>
        <w:jc w:val="center"/>
        <w:rPr>
          <w:rFonts w:ascii="宋体" w:hAnsi="宋体"/>
          <w:b/>
          <w:sz w:val="96"/>
          <w:szCs w:val="96"/>
        </w:rPr>
      </w:pPr>
      <w:r>
        <w:rPr>
          <w:rFonts w:hint="eastAsia" w:ascii="宋体" w:hAnsi="宋体"/>
          <w:b/>
          <w:sz w:val="96"/>
          <w:szCs w:val="96"/>
        </w:rPr>
        <w:t>询价采购文件</w:t>
      </w:r>
    </w:p>
    <w:p>
      <w:pPr>
        <w:spacing w:line="500" w:lineRule="exact"/>
        <w:rPr>
          <w:rFonts w:ascii="宋体" w:hAnsi="宋体"/>
          <w:b/>
          <w:sz w:val="24"/>
          <w:szCs w:val="24"/>
        </w:rPr>
      </w:pPr>
    </w:p>
    <w:p>
      <w:pPr>
        <w:spacing w:line="500" w:lineRule="exact"/>
        <w:jc w:val="center"/>
        <w:rPr>
          <w:rFonts w:ascii="宋体" w:hAnsi="宋体"/>
          <w:b/>
          <w:sz w:val="24"/>
          <w:szCs w:val="24"/>
        </w:rPr>
      </w:pPr>
    </w:p>
    <w:p>
      <w:pPr>
        <w:spacing w:line="500" w:lineRule="exact"/>
        <w:jc w:val="center"/>
        <w:rPr>
          <w:rFonts w:ascii="宋体" w:hAnsi="宋体"/>
          <w:b/>
          <w:sz w:val="24"/>
          <w:szCs w:val="24"/>
        </w:rPr>
      </w:pPr>
    </w:p>
    <w:p>
      <w:pPr>
        <w:spacing w:line="500" w:lineRule="exact"/>
        <w:jc w:val="center"/>
        <w:rPr>
          <w:rFonts w:ascii="宋体" w:hAnsi="宋体"/>
          <w:b/>
          <w:sz w:val="24"/>
          <w:szCs w:val="24"/>
        </w:rPr>
      </w:pPr>
    </w:p>
    <w:p>
      <w:pPr>
        <w:spacing w:line="500" w:lineRule="exact"/>
        <w:jc w:val="center"/>
        <w:rPr>
          <w:rFonts w:ascii="宋体" w:hAnsi="宋体"/>
          <w:b/>
          <w:sz w:val="36"/>
          <w:szCs w:val="36"/>
        </w:rPr>
      </w:pPr>
    </w:p>
    <w:p>
      <w:pPr>
        <w:spacing w:line="500" w:lineRule="exact"/>
        <w:ind w:left="3253" w:hanging="3253" w:hangingChars="900"/>
        <w:rPr>
          <w:rFonts w:hint="eastAsia" w:ascii="宋体" w:hAnsi="宋体"/>
          <w:sz w:val="36"/>
          <w:szCs w:val="36"/>
        </w:rPr>
      </w:pPr>
      <w:r>
        <w:rPr>
          <w:rFonts w:hint="eastAsia" w:ascii="宋体" w:hAnsi="宋体"/>
          <w:b/>
          <w:sz w:val="36"/>
          <w:szCs w:val="36"/>
        </w:rPr>
        <w:t>项</w:t>
      </w:r>
      <w:r>
        <w:rPr>
          <w:rFonts w:hint="eastAsia" w:ascii="宋体" w:hAnsi="宋体" w:cs="宋体"/>
          <w:b/>
          <w:sz w:val="36"/>
          <w:szCs w:val="36"/>
        </w:rPr>
        <w:t>目名称：</w:t>
      </w:r>
      <w:r>
        <w:rPr>
          <w:rFonts w:hint="eastAsia" w:ascii="宋体" w:hAnsi="宋体"/>
          <w:sz w:val="36"/>
          <w:szCs w:val="36"/>
        </w:rPr>
        <w:t>彭水苗族土家族自治县卫生健康委员会</w:t>
      </w:r>
    </w:p>
    <w:p>
      <w:pPr>
        <w:spacing w:line="500" w:lineRule="exact"/>
        <w:ind w:firstLine="1800" w:firstLineChars="500"/>
        <w:rPr>
          <w:rFonts w:ascii="宋体" w:hAnsi="宋体"/>
          <w:sz w:val="36"/>
          <w:szCs w:val="36"/>
        </w:rPr>
      </w:pPr>
      <w:r>
        <w:rPr>
          <w:rFonts w:hint="eastAsia" w:ascii="宋体" w:hAnsi="宋体"/>
          <w:sz w:val="36"/>
          <w:szCs w:val="36"/>
        </w:rPr>
        <w:t>基层医疗卫生机构医疗执业责任保险项目</w:t>
      </w:r>
      <w:r>
        <w:rPr>
          <w:rFonts w:ascii="宋体" w:hAnsi="宋体"/>
          <w:sz w:val="36"/>
          <w:szCs w:val="36"/>
        </w:rPr>
        <w:tab/>
      </w:r>
    </w:p>
    <w:p>
      <w:pPr>
        <w:spacing w:line="500" w:lineRule="exact"/>
        <w:rPr>
          <w:rFonts w:ascii="宋体" w:hAnsi="宋体"/>
          <w:b/>
          <w:sz w:val="24"/>
          <w:szCs w:val="24"/>
        </w:rPr>
      </w:pPr>
    </w:p>
    <w:p>
      <w:pPr>
        <w:spacing w:line="500" w:lineRule="exact"/>
        <w:rPr>
          <w:rFonts w:ascii="宋体" w:hAnsi="宋体"/>
          <w:b/>
          <w:sz w:val="24"/>
          <w:szCs w:val="24"/>
        </w:rPr>
      </w:pPr>
    </w:p>
    <w:p>
      <w:pPr>
        <w:spacing w:line="500" w:lineRule="exact"/>
        <w:rPr>
          <w:rFonts w:ascii="宋体" w:hAnsi="宋体"/>
          <w:b/>
          <w:sz w:val="24"/>
          <w:szCs w:val="24"/>
        </w:rPr>
      </w:pPr>
    </w:p>
    <w:p>
      <w:pPr>
        <w:spacing w:line="500" w:lineRule="exact"/>
        <w:rPr>
          <w:rFonts w:ascii="宋体" w:hAnsi="宋体"/>
          <w:b/>
          <w:sz w:val="24"/>
          <w:szCs w:val="24"/>
        </w:rPr>
      </w:pPr>
    </w:p>
    <w:p>
      <w:pPr>
        <w:spacing w:line="500" w:lineRule="exact"/>
        <w:jc w:val="center"/>
        <w:rPr>
          <w:rFonts w:ascii="宋体" w:hAnsi="宋体" w:cs="黑体"/>
          <w:bCs/>
          <w:spacing w:val="15"/>
          <w:sz w:val="32"/>
          <w:szCs w:val="32"/>
        </w:rPr>
      </w:pPr>
    </w:p>
    <w:p>
      <w:pPr>
        <w:spacing w:line="500" w:lineRule="exact"/>
        <w:jc w:val="center"/>
        <w:rPr>
          <w:rFonts w:ascii="宋体" w:hAnsi="宋体" w:cs="黑体"/>
          <w:bCs/>
          <w:spacing w:val="15"/>
          <w:sz w:val="32"/>
          <w:szCs w:val="32"/>
        </w:rPr>
      </w:pPr>
    </w:p>
    <w:p>
      <w:pPr>
        <w:spacing w:line="500" w:lineRule="exact"/>
        <w:jc w:val="center"/>
        <w:rPr>
          <w:rFonts w:ascii="宋体" w:hAnsi="宋体" w:cs="黑体"/>
          <w:bCs/>
          <w:spacing w:val="15"/>
          <w:sz w:val="32"/>
          <w:szCs w:val="32"/>
        </w:rPr>
      </w:pPr>
    </w:p>
    <w:p>
      <w:pPr>
        <w:spacing w:line="500" w:lineRule="exact"/>
        <w:jc w:val="center"/>
        <w:rPr>
          <w:rFonts w:ascii="宋体" w:hAnsi="宋体" w:cs="黑体"/>
          <w:bCs/>
          <w:spacing w:val="15"/>
          <w:sz w:val="32"/>
          <w:szCs w:val="32"/>
        </w:rPr>
      </w:pPr>
    </w:p>
    <w:p>
      <w:pPr>
        <w:spacing w:line="500" w:lineRule="exact"/>
        <w:jc w:val="center"/>
        <w:rPr>
          <w:rFonts w:ascii="宋体" w:hAnsi="宋体" w:cs="黑体"/>
          <w:bCs/>
          <w:spacing w:val="15"/>
          <w:sz w:val="32"/>
          <w:szCs w:val="32"/>
        </w:rPr>
      </w:pPr>
    </w:p>
    <w:p>
      <w:pPr>
        <w:spacing w:line="500" w:lineRule="exact"/>
        <w:jc w:val="center"/>
        <w:rPr>
          <w:rFonts w:ascii="宋体" w:hAnsi="宋体"/>
          <w:sz w:val="32"/>
          <w:szCs w:val="32"/>
        </w:rPr>
      </w:pPr>
      <w:r>
        <w:rPr>
          <w:rFonts w:hint="eastAsia" w:ascii="宋体" w:hAnsi="宋体" w:cs="黑体"/>
          <w:bCs/>
          <w:spacing w:val="15"/>
          <w:sz w:val="32"/>
          <w:szCs w:val="32"/>
        </w:rPr>
        <w:t>彭水苗族土家族自治县卫生健康委员会</w:t>
      </w:r>
    </w:p>
    <w:p>
      <w:pPr>
        <w:spacing w:line="500" w:lineRule="exact"/>
        <w:jc w:val="center"/>
        <w:rPr>
          <w:rFonts w:ascii="宋体" w:hAnsi="宋体"/>
          <w:sz w:val="32"/>
          <w:szCs w:val="32"/>
        </w:rPr>
      </w:pPr>
      <w:r>
        <w:rPr>
          <w:rFonts w:hint="eastAsia" w:ascii="宋体" w:hAnsi="宋体"/>
          <w:sz w:val="32"/>
          <w:szCs w:val="32"/>
        </w:rPr>
        <w:t>202</w:t>
      </w:r>
      <w:r>
        <w:rPr>
          <w:rFonts w:ascii="宋体" w:hAnsi="宋体"/>
          <w:sz w:val="32"/>
          <w:szCs w:val="32"/>
        </w:rPr>
        <w:t>2</w:t>
      </w:r>
      <w:r>
        <w:rPr>
          <w:rFonts w:hint="eastAsia" w:ascii="宋体" w:hAnsi="宋体"/>
          <w:sz w:val="32"/>
          <w:szCs w:val="32"/>
        </w:rPr>
        <w:t xml:space="preserve">年 </w:t>
      </w:r>
      <w:r>
        <w:rPr>
          <w:rFonts w:ascii="宋体" w:hAnsi="宋体"/>
          <w:sz w:val="32"/>
          <w:szCs w:val="32"/>
        </w:rPr>
        <w:t>6</w:t>
      </w:r>
      <w:r>
        <w:rPr>
          <w:rFonts w:hint="eastAsia" w:ascii="宋体" w:hAnsi="宋体"/>
          <w:sz w:val="32"/>
          <w:szCs w:val="32"/>
        </w:rPr>
        <w:t>月</w:t>
      </w:r>
    </w:p>
    <w:p>
      <w:pPr>
        <w:spacing w:line="500" w:lineRule="exact"/>
        <w:jc w:val="center"/>
        <w:rPr>
          <w:rFonts w:ascii="宋体" w:hAnsi="宋体"/>
          <w:sz w:val="32"/>
          <w:szCs w:val="32"/>
        </w:rPr>
      </w:pPr>
    </w:p>
    <w:p>
      <w:pPr>
        <w:spacing w:line="500" w:lineRule="exact"/>
        <w:jc w:val="center"/>
        <w:outlineLvl w:val="0"/>
        <w:rPr>
          <w:rFonts w:ascii="宋体" w:hAnsi="宋体"/>
          <w:b/>
          <w:sz w:val="52"/>
          <w:szCs w:val="52"/>
        </w:rPr>
        <w:sectPr>
          <w:footerReference r:id="rId5" w:type="first"/>
          <w:headerReference r:id="rId3" w:type="default"/>
          <w:footerReference r:id="rId4" w:type="even"/>
          <w:pgSz w:w="11906" w:h="16838"/>
          <w:pgMar w:top="1440" w:right="1080" w:bottom="1440" w:left="1080" w:header="851" w:footer="992" w:gutter="0"/>
          <w:pgNumType w:start="0"/>
          <w:cols w:space="425" w:num="1"/>
          <w:docGrid w:type="lines" w:linePitch="312" w:charSpace="0"/>
        </w:sectPr>
      </w:pPr>
      <w:bookmarkStart w:id="0" w:name="_Toc120614210"/>
      <w:bookmarkStart w:id="1" w:name="_Toc523127445"/>
      <w:bookmarkStart w:id="2" w:name="_Toc479757206"/>
      <w:bookmarkStart w:id="3" w:name="_Toc16938516"/>
      <w:bookmarkStart w:id="4" w:name="_Toc513029200"/>
      <w:bookmarkStart w:id="5" w:name="_Toc20823272"/>
    </w:p>
    <w:p>
      <w:pPr>
        <w:spacing w:line="500" w:lineRule="exact"/>
        <w:jc w:val="center"/>
        <w:outlineLvl w:val="0"/>
        <w:rPr>
          <w:rFonts w:ascii="宋体" w:hAnsi="宋体"/>
          <w:sz w:val="24"/>
          <w:szCs w:val="24"/>
        </w:rPr>
      </w:pPr>
      <w:r>
        <w:rPr>
          <w:rFonts w:hint="eastAsia" w:ascii="宋体" w:hAnsi="宋体"/>
          <w:b/>
          <w:sz w:val="52"/>
          <w:szCs w:val="52"/>
        </w:rPr>
        <w:t>总目录</w:t>
      </w:r>
    </w:p>
    <w:p>
      <w:pPr>
        <w:spacing w:line="500" w:lineRule="exact"/>
        <w:rPr>
          <w:rFonts w:ascii="宋体" w:hAnsi="宋体"/>
          <w:b/>
          <w:sz w:val="24"/>
          <w:szCs w:val="24"/>
        </w:rPr>
      </w:pPr>
    </w:p>
    <w:p>
      <w:pPr>
        <w:numPr>
          <w:ilvl w:val="0"/>
          <w:numId w:val="2"/>
        </w:numPr>
        <w:spacing w:line="1000" w:lineRule="exact"/>
        <w:outlineLvl w:val="0"/>
        <w:rPr>
          <w:rFonts w:ascii="宋体" w:hAnsi="宋体"/>
          <w:sz w:val="32"/>
          <w:szCs w:val="32"/>
        </w:rPr>
      </w:pPr>
      <w:r>
        <w:rPr>
          <w:rFonts w:hint="eastAsia" w:ascii="宋体" w:hAnsi="宋体"/>
          <w:sz w:val="32"/>
          <w:szCs w:val="32"/>
        </w:rPr>
        <w:t>招标公告……………………………………2</w:t>
      </w:r>
    </w:p>
    <w:p>
      <w:pPr>
        <w:numPr>
          <w:ilvl w:val="0"/>
          <w:numId w:val="2"/>
        </w:numPr>
        <w:spacing w:line="1000" w:lineRule="exact"/>
        <w:outlineLvl w:val="0"/>
        <w:rPr>
          <w:rFonts w:ascii="宋体" w:hAnsi="宋体"/>
          <w:sz w:val="32"/>
          <w:szCs w:val="32"/>
        </w:rPr>
      </w:pPr>
      <w:r>
        <w:rPr>
          <w:rFonts w:hint="eastAsia" w:ascii="宋体" w:hAnsi="宋体"/>
          <w:bCs/>
          <w:sz w:val="32"/>
          <w:szCs w:val="32"/>
        </w:rPr>
        <w:t>投标人须知</w:t>
      </w:r>
      <w:r>
        <w:rPr>
          <w:rFonts w:hint="eastAsia" w:ascii="宋体" w:hAnsi="宋体"/>
          <w:sz w:val="32"/>
          <w:szCs w:val="32"/>
        </w:rPr>
        <w:t>…………………………………</w:t>
      </w:r>
      <w:r>
        <w:rPr>
          <w:rFonts w:ascii="宋体" w:hAnsi="宋体"/>
          <w:sz w:val="32"/>
          <w:szCs w:val="32"/>
        </w:rPr>
        <w:t>4</w:t>
      </w:r>
    </w:p>
    <w:p>
      <w:pPr>
        <w:numPr>
          <w:ilvl w:val="0"/>
          <w:numId w:val="2"/>
        </w:numPr>
        <w:spacing w:line="1000" w:lineRule="exact"/>
        <w:outlineLvl w:val="0"/>
        <w:rPr>
          <w:rFonts w:ascii="宋体" w:hAnsi="宋体"/>
          <w:sz w:val="32"/>
          <w:szCs w:val="32"/>
        </w:rPr>
      </w:pPr>
      <w:r>
        <w:rPr>
          <w:rFonts w:hint="eastAsia" w:ascii="宋体" w:hAnsi="宋体"/>
          <w:sz w:val="32"/>
          <w:szCs w:val="32"/>
        </w:rPr>
        <w:t>合同条款及格式……………………………</w:t>
      </w:r>
      <w:r>
        <w:rPr>
          <w:rFonts w:ascii="宋体" w:hAnsi="宋体"/>
          <w:sz w:val="32"/>
          <w:szCs w:val="32"/>
        </w:rPr>
        <w:t>8</w:t>
      </w:r>
    </w:p>
    <w:p>
      <w:pPr>
        <w:numPr>
          <w:ilvl w:val="0"/>
          <w:numId w:val="2"/>
        </w:numPr>
        <w:spacing w:line="1000" w:lineRule="exact"/>
        <w:outlineLvl w:val="0"/>
        <w:rPr>
          <w:rFonts w:ascii="宋体" w:hAnsi="宋体"/>
          <w:sz w:val="32"/>
          <w:szCs w:val="32"/>
        </w:rPr>
      </w:pPr>
      <w:r>
        <w:rPr>
          <w:rFonts w:hint="eastAsia" w:ascii="宋体" w:hAnsi="宋体"/>
          <w:sz w:val="32"/>
          <w:szCs w:val="32"/>
        </w:rPr>
        <w:t>项目需求……………………………………</w:t>
      </w:r>
      <w:r>
        <w:rPr>
          <w:rFonts w:ascii="宋体" w:hAnsi="宋体"/>
          <w:sz w:val="32"/>
          <w:szCs w:val="32"/>
        </w:rPr>
        <w:t>10</w:t>
      </w:r>
    </w:p>
    <w:p>
      <w:pPr>
        <w:numPr>
          <w:ilvl w:val="0"/>
          <w:numId w:val="2"/>
        </w:numPr>
        <w:spacing w:line="1000" w:lineRule="exact"/>
        <w:outlineLvl w:val="0"/>
        <w:rPr>
          <w:rFonts w:ascii="宋体" w:hAnsi="宋体"/>
          <w:sz w:val="32"/>
          <w:szCs w:val="32"/>
        </w:rPr>
      </w:pPr>
      <w:r>
        <w:rPr>
          <w:rFonts w:hint="eastAsia" w:ascii="宋体" w:hAnsi="宋体"/>
          <w:bCs/>
          <w:sz w:val="32"/>
          <w:szCs w:val="32"/>
        </w:rPr>
        <w:t>评标方法与评标标准</w:t>
      </w:r>
      <w:r>
        <w:rPr>
          <w:rFonts w:hint="eastAsia" w:ascii="宋体" w:hAnsi="宋体"/>
          <w:sz w:val="32"/>
          <w:szCs w:val="32"/>
        </w:rPr>
        <w:t>………………………</w:t>
      </w:r>
      <w:r>
        <w:rPr>
          <w:rFonts w:ascii="宋体" w:hAnsi="宋体"/>
          <w:sz w:val="32"/>
          <w:szCs w:val="32"/>
        </w:rPr>
        <w:t>12</w:t>
      </w:r>
    </w:p>
    <w:p>
      <w:pPr>
        <w:numPr>
          <w:ilvl w:val="0"/>
          <w:numId w:val="2"/>
        </w:numPr>
        <w:spacing w:line="1000" w:lineRule="exact"/>
        <w:outlineLvl w:val="0"/>
        <w:rPr>
          <w:rFonts w:hint="default" w:ascii="宋体" w:hAnsi="宋体"/>
          <w:sz w:val="32"/>
          <w:szCs w:val="32"/>
          <w:lang w:val="en-US"/>
        </w:rPr>
      </w:pPr>
      <w:r>
        <w:rPr>
          <w:rFonts w:hint="eastAsia" w:ascii="宋体" w:hAnsi="宋体"/>
          <w:sz w:val="32"/>
          <w:szCs w:val="32"/>
        </w:rPr>
        <w:t>投标文件格式………………………………</w:t>
      </w:r>
      <w:r>
        <w:rPr>
          <w:rFonts w:ascii="宋体" w:hAnsi="宋体"/>
          <w:sz w:val="32"/>
          <w:szCs w:val="32"/>
        </w:rPr>
        <w:t>1</w:t>
      </w:r>
      <w:r>
        <w:rPr>
          <w:rFonts w:hint="eastAsia" w:ascii="宋体" w:hAnsi="宋体"/>
          <w:sz w:val="32"/>
          <w:szCs w:val="32"/>
          <w:lang w:val="en-US" w:eastAsia="zh-CN"/>
        </w:rPr>
        <w:t>4</w:t>
      </w:r>
    </w:p>
    <w:p>
      <w:pPr>
        <w:pStyle w:val="3"/>
        <w:spacing w:line="500" w:lineRule="exact"/>
        <w:rPr>
          <w:rFonts w:ascii="宋体" w:hAnsi="宋体" w:eastAsia="宋体"/>
          <w:bCs/>
          <w:sz w:val="24"/>
          <w:szCs w:val="24"/>
        </w:rPr>
      </w:pPr>
    </w:p>
    <w:p>
      <w:pPr>
        <w:pStyle w:val="3"/>
        <w:spacing w:line="500" w:lineRule="exact"/>
        <w:rPr>
          <w:rFonts w:ascii="宋体" w:hAnsi="宋体" w:eastAsia="宋体"/>
          <w:bCs/>
          <w:sz w:val="24"/>
          <w:szCs w:val="24"/>
        </w:rPr>
      </w:pPr>
    </w:p>
    <w:p>
      <w:pPr>
        <w:widowControl/>
        <w:jc w:val="center"/>
        <w:rPr>
          <w:rFonts w:ascii="宋体" w:hAnsi="宋体"/>
          <w:b/>
          <w:sz w:val="44"/>
          <w:szCs w:val="44"/>
        </w:rPr>
      </w:pPr>
      <w:r>
        <w:rPr>
          <w:rFonts w:ascii="宋体" w:hAnsi="宋体"/>
          <w:sz w:val="24"/>
          <w:szCs w:val="24"/>
        </w:rPr>
        <w:br w:type="page"/>
      </w:r>
      <w:r>
        <w:rPr>
          <w:rFonts w:hint="eastAsia" w:ascii="宋体" w:hAnsi="宋体"/>
          <w:b/>
          <w:sz w:val="44"/>
          <w:szCs w:val="44"/>
        </w:rPr>
        <w:t>第一章</w:t>
      </w:r>
      <w:bookmarkEnd w:id="0"/>
      <w:r>
        <w:rPr>
          <w:rFonts w:hint="eastAsia" w:ascii="宋体" w:hAnsi="宋体"/>
          <w:b/>
          <w:sz w:val="44"/>
          <w:szCs w:val="44"/>
        </w:rPr>
        <w:t xml:space="preserve">  招标公告</w:t>
      </w:r>
    </w:p>
    <w:p>
      <w:pPr>
        <w:pBdr>
          <w:top w:val="single" w:color="auto" w:sz="4" w:space="1"/>
          <w:left w:val="single" w:color="auto" w:sz="4" w:space="4"/>
          <w:bottom w:val="single" w:color="auto" w:sz="4" w:space="1"/>
          <w:right w:val="single" w:color="auto" w:sz="4" w:space="4"/>
        </w:pBdr>
        <w:spacing w:line="500" w:lineRule="exact"/>
        <w:ind w:firstLine="480" w:firstLineChars="200"/>
        <w:jc w:val="center"/>
        <w:rPr>
          <w:rFonts w:ascii="宋体" w:hAnsi="宋体"/>
          <w:sz w:val="24"/>
          <w:szCs w:val="24"/>
        </w:rPr>
      </w:pPr>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500" w:lineRule="exact"/>
        <w:ind w:firstLine="480" w:firstLineChars="200"/>
        <w:jc w:val="left"/>
        <w:rPr>
          <w:rFonts w:ascii="宋体" w:hAnsi="宋体"/>
          <w:sz w:val="24"/>
          <w:szCs w:val="24"/>
        </w:rPr>
      </w:pPr>
      <w:r>
        <w:rPr>
          <w:rFonts w:hint="eastAsia" w:ascii="宋体" w:hAnsi="宋体"/>
          <w:sz w:val="24"/>
          <w:szCs w:val="24"/>
          <w:u w:val="single"/>
        </w:rPr>
        <w:t>彭水苗</w:t>
      </w:r>
      <w:r>
        <w:rPr>
          <w:rStyle w:val="45"/>
          <w:rFonts w:hint="eastAsia" w:ascii="宋体" w:hAnsi="宋体"/>
          <w:color w:val="auto"/>
          <w:sz w:val="24"/>
          <w:szCs w:val="24"/>
        </w:rPr>
        <w:t>族土家族自治县卫生健康委员会基层医疗卫生机构医疗执业责任保险招标项目的潜在投标人应在“彭水苗族土家族自治县卫生健康委员会官网http://www.psx.gov.cn/zfbm_174/fzhggwyh_82690/</w:t>
      </w:r>
      <w:r>
        <w:rPr>
          <w:rStyle w:val="45"/>
          <w:rFonts w:hint="eastAsia" w:ascii="宋体" w:hAnsi="宋体"/>
          <w:color w:val="auto"/>
          <w:sz w:val="24"/>
          <w:szCs w:val="24"/>
          <w:lang w:val="zh-TW" w:eastAsia="zh-TW"/>
        </w:rPr>
        <w:t xml:space="preserve"> </w:t>
      </w:r>
      <w:r>
        <w:rPr>
          <w:rStyle w:val="45"/>
          <w:rFonts w:hint="eastAsia" w:ascii="宋体" w:hAnsi="宋体"/>
          <w:color w:val="auto"/>
          <w:sz w:val="24"/>
          <w:szCs w:val="24"/>
          <w:lang w:val="zh-TW"/>
        </w:rPr>
        <w:t xml:space="preserve">” </w:t>
      </w:r>
      <w:r>
        <w:fldChar w:fldCharType="begin"/>
      </w:r>
      <w:r>
        <w:instrText xml:space="preserve"> HYPERLINK "http://www.yandu.gov.cn/index.html" </w:instrText>
      </w:r>
      <w:r>
        <w:fldChar w:fldCharType="separate"/>
      </w:r>
      <w:r>
        <w:rPr>
          <w:rStyle w:val="45"/>
          <w:rFonts w:hint="eastAsia" w:ascii="宋体" w:hAnsi="宋体"/>
          <w:color w:val="auto"/>
          <w:sz w:val="24"/>
          <w:szCs w:val="24"/>
        </w:rPr>
        <w:t>获取招标文件，并于2022年</w:t>
      </w:r>
      <w:r>
        <w:rPr>
          <w:rStyle w:val="45"/>
          <w:rFonts w:hint="eastAsia" w:ascii="宋体" w:hAnsi="宋体"/>
          <w:color w:val="auto"/>
          <w:sz w:val="24"/>
          <w:szCs w:val="24"/>
        </w:rPr>
        <w:fldChar w:fldCharType="end"/>
      </w:r>
      <w:r>
        <w:rPr>
          <w:rStyle w:val="45"/>
          <w:rFonts w:ascii="宋体" w:hAnsi="宋体"/>
          <w:bCs/>
          <w:color w:val="auto"/>
          <w:sz w:val="24"/>
          <w:szCs w:val="24"/>
        </w:rPr>
        <w:t>6</w:t>
      </w:r>
      <w:r>
        <w:rPr>
          <w:rFonts w:hint="eastAsia" w:ascii="宋体" w:hAnsi="宋体"/>
          <w:bCs/>
          <w:sz w:val="24"/>
          <w:szCs w:val="24"/>
          <w:u w:val="single"/>
        </w:rPr>
        <w:t>月20日18点 0分（</w:t>
      </w:r>
      <w:r>
        <w:rPr>
          <w:rFonts w:hint="eastAsia" w:ascii="宋体" w:hAnsi="宋体"/>
          <w:bCs/>
          <w:sz w:val="24"/>
          <w:szCs w:val="24"/>
        </w:rPr>
        <w:t>北京时间）前递交投标</w:t>
      </w:r>
      <w:r>
        <w:rPr>
          <w:rFonts w:ascii="宋体" w:hAnsi="宋体"/>
          <w:bCs/>
          <w:sz w:val="24"/>
          <w:szCs w:val="24"/>
        </w:rPr>
        <w:t>文件</w:t>
      </w:r>
      <w:r>
        <w:rPr>
          <w:rFonts w:hint="eastAsia" w:ascii="宋体" w:hAnsi="宋体"/>
          <w:sz w:val="24"/>
          <w:szCs w:val="24"/>
        </w:rPr>
        <w:t>。</w:t>
      </w:r>
    </w:p>
    <w:p>
      <w:pPr>
        <w:pStyle w:val="3"/>
        <w:tabs>
          <w:tab w:val="left" w:pos="0"/>
          <w:tab w:val="left" w:pos="3165"/>
          <w:tab w:val="center" w:pos="4153"/>
        </w:tabs>
        <w:autoSpaceDE w:val="0"/>
        <w:autoSpaceDN w:val="0"/>
        <w:adjustRightInd w:val="0"/>
        <w:spacing w:line="460" w:lineRule="exact"/>
        <w:jc w:val="left"/>
        <w:rPr>
          <w:rFonts w:ascii="宋体" w:hAnsi="宋体" w:eastAsia="宋体"/>
          <w:sz w:val="24"/>
          <w:szCs w:val="24"/>
        </w:rPr>
      </w:pPr>
      <w:bookmarkStart w:id="6" w:name="_Toc35393790"/>
      <w:bookmarkStart w:id="7" w:name="_Toc28359002"/>
      <w:bookmarkStart w:id="8" w:name="_Toc35393621"/>
      <w:bookmarkStart w:id="9" w:name="_Toc28359079"/>
      <w:bookmarkStart w:id="10" w:name="_Hlk24379207"/>
      <w:r>
        <w:rPr>
          <w:rFonts w:hint="eastAsia" w:ascii="宋体" w:hAnsi="宋体" w:eastAsia="宋体"/>
          <w:sz w:val="24"/>
          <w:szCs w:val="24"/>
        </w:rPr>
        <w:t>一、项目基本情况</w:t>
      </w:r>
      <w:bookmarkEnd w:id="6"/>
      <w:bookmarkEnd w:id="7"/>
      <w:bookmarkEnd w:id="8"/>
      <w:bookmarkEnd w:id="9"/>
    </w:p>
    <w:p>
      <w:pPr>
        <w:tabs>
          <w:tab w:val="left" w:pos="8430"/>
        </w:tabs>
        <w:spacing w:line="440" w:lineRule="exact"/>
        <w:ind w:firstLine="480" w:firstLineChars="200"/>
        <w:rPr>
          <w:rFonts w:ascii="宋体" w:hAnsi="宋体"/>
          <w:sz w:val="24"/>
          <w:szCs w:val="24"/>
        </w:rPr>
      </w:pPr>
      <w:r>
        <w:rPr>
          <w:rFonts w:hint="eastAsia" w:ascii="宋体" w:hAnsi="宋体"/>
          <w:sz w:val="24"/>
          <w:szCs w:val="24"/>
        </w:rPr>
        <w:t>项目名称：彭水苗族土家族自治县卫生健康委员会基层医疗卫生机构医疗执业责任保险项目</w:t>
      </w:r>
      <w:r>
        <w:rPr>
          <w:rFonts w:ascii="宋体" w:hAnsi="宋体"/>
          <w:sz w:val="24"/>
          <w:szCs w:val="24"/>
        </w:rPr>
        <w:tab/>
      </w:r>
    </w:p>
    <w:bookmarkEnd w:id="10"/>
    <w:p>
      <w:pPr>
        <w:spacing w:line="440" w:lineRule="exact"/>
        <w:ind w:firstLine="480" w:firstLineChars="200"/>
        <w:rPr>
          <w:rFonts w:ascii="宋体" w:hAnsi="宋体"/>
          <w:sz w:val="24"/>
          <w:szCs w:val="24"/>
        </w:rPr>
      </w:pPr>
      <w:r>
        <w:rPr>
          <w:rFonts w:hint="eastAsia" w:ascii="宋体" w:hAnsi="宋体"/>
          <w:sz w:val="24"/>
          <w:szCs w:val="24"/>
        </w:rPr>
        <w:t>预算金额：人民币498000.00元</w:t>
      </w:r>
    </w:p>
    <w:p>
      <w:pPr>
        <w:spacing w:line="440" w:lineRule="exact"/>
        <w:ind w:firstLine="480" w:firstLineChars="200"/>
        <w:rPr>
          <w:rFonts w:ascii="宋体" w:hAnsi="宋体"/>
          <w:sz w:val="24"/>
          <w:szCs w:val="24"/>
        </w:rPr>
      </w:pPr>
      <w:r>
        <w:rPr>
          <w:rFonts w:hint="eastAsia" w:ascii="宋体" w:hAnsi="宋体"/>
          <w:sz w:val="24"/>
          <w:szCs w:val="24"/>
        </w:rPr>
        <w:t>采购需求：详见招标文件采购需求部分</w:t>
      </w:r>
    </w:p>
    <w:p>
      <w:pPr>
        <w:spacing w:line="440" w:lineRule="exact"/>
        <w:ind w:firstLine="480" w:firstLineChars="200"/>
        <w:rPr>
          <w:rFonts w:ascii="宋体" w:hAnsi="宋体"/>
          <w:sz w:val="24"/>
          <w:szCs w:val="24"/>
        </w:rPr>
      </w:pPr>
      <w:r>
        <w:rPr>
          <w:rFonts w:hint="eastAsia" w:ascii="宋体" w:hAnsi="宋体"/>
          <w:sz w:val="24"/>
          <w:szCs w:val="24"/>
        </w:rPr>
        <w:t>合同履行期限：保险期限1年，保险条款名称以向中国银保监会报备的条款名称为准，</w:t>
      </w:r>
    </w:p>
    <w:p>
      <w:pPr>
        <w:spacing w:line="440" w:lineRule="exact"/>
        <w:rPr>
          <w:rFonts w:ascii="宋体" w:hAnsi="宋体"/>
          <w:sz w:val="24"/>
          <w:szCs w:val="24"/>
        </w:rPr>
      </w:pPr>
      <w:r>
        <w:rPr>
          <w:rFonts w:hint="eastAsia" w:ascii="宋体" w:hAnsi="宋体"/>
          <w:sz w:val="24"/>
          <w:szCs w:val="24"/>
        </w:rPr>
        <w:t>本项目不接受联合体投标。</w:t>
      </w:r>
    </w:p>
    <w:p>
      <w:pPr>
        <w:pStyle w:val="3"/>
        <w:tabs>
          <w:tab w:val="left" w:pos="0"/>
          <w:tab w:val="left" w:pos="3165"/>
          <w:tab w:val="center" w:pos="4153"/>
        </w:tabs>
        <w:autoSpaceDE w:val="0"/>
        <w:autoSpaceDN w:val="0"/>
        <w:adjustRightInd w:val="0"/>
        <w:spacing w:line="440" w:lineRule="exact"/>
        <w:jc w:val="left"/>
        <w:rPr>
          <w:rFonts w:ascii="宋体" w:hAnsi="宋体" w:eastAsia="宋体"/>
          <w:sz w:val="24"/>
          <w:szCs w:val="24"/>
        </w:rPr>
      </w:pPr>
      <w:bookmarkStart w:id="11" w:name="_Toc28359080"/>
      <w:bookmarkStart w:id="12" w:name="_Toc35393791"/>
      <w:bookmarkStart w:id="13" w:name="_Toc28359003"/>
      <w:bookmarkStart w:id="14" w:name="_Toc35393622"/>
      <w:r>
        <w:rPr>
          <w:rFonts w:hint="eastAsia" w:ascii="宋体" w:hAnsi="宋体" w:eastAsia="宋体"/>
          <w:sz w:val="24"/>
          <w:szCs w:val="24"/>
        </w:rPr>
        <w:t>二、申请人的资格要求：</w:t>
      </w:r>
      <w:bookmarkEnd w:id="11"/>
      <w:bookmarkEnd w:id="12"/>
      <w:bookmarkEnd w:id="13"/>
      <w:bookmarkEnd w:id="14"/>
    </w:p>
    <w:p>
      <w:pPr>
        <w:widowControl/>
        <w:shd w:val="clear" w:color="auto" w:fill="FFFFFF"/>
        <w:spacing w:line="440" w:lineRule="exact"/>
        <w:ind w:firstLine="420"/>
        <w:jc w:val="left"/>
        <w:rPr>
          <w:rFonts w:ascii="微软雅黑" w:hAnsi="微软雅黑" w:eastAsia="微软雅黑" w:cs="宋体"/>
          <w:kern w:val="0"/>
        </w:rPr>
      </w:pPr>
      <w:bookmarkStart w:id="15" w:name="_Toc28359004"/>
      <w:bookmarkStart w:id="16" w:name="_Toc28359081"/>
      <w:r>
        <w:rPr>
          <w:rFonts w:hint="eastAsia" w:ascii="宋体" w:hAnsi="宋体" w:cs="宋体"/>
          <w:kern w:val="0"/>
          <w:sz w:val="24"/>
          <w:szCs w:val="24"/>
        </w:rPr>
        <w:t>1、满足《中华人民共和国政府采购法》第二十二条规定，并提供下列材料。</w:t>
      </w:r>
    </w:p>
    <w:p>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1.1</w:t>
      </w:r>
      <w:r>
        <w:rPr>
          <w:rFonts w:hint="eastAsia" w:ascii="宋体" w:hAnsi="宋体" w:cs="宋体"/>
          <w:kern w:val="0"/>
          <w:sz w:val="24"/>
          <w:szCs w:val="24"/>
        </w:rPr>
        <w:t>法人（负责人）或者其他组织的营业执照等证明文件，自然人的身份证明。</w:t>
      </w:r>
    </w:p>
    <w:p>
      <w:pPr>
        <w:widowControl/>
        <w:shd w:val="clear" w:color="auto" w:fill="FFFFFF"/>
        <w:spacing w:line="440" w:lineRule="exact"/>
        <w:ind w:firstLine="420"/>
        <w:jc w:val="left"/>
        <w:rPr>
          <w:rFonts w:ascii="微软雅黑" w:hAnsi="微软雅黑" w:eastAsia="微软雅黑" w:cs="宋体"/>
          <w:kern w:val="0"/>
        </w:rPr>
      </w:pPr>
      <w:r>
        <w:rPr>
          <w:rFonts w:hint="eastAsia" w:ascii="宋体" w:hAnsi="宋体" w:cs="宋体"/>
          <w:kern w:val="0"/>
          <w:sz w:val="24"/>
          <w:szCs w:val="24"/>
        </w:rPr>
        <w:t>1</w:t>
      </w:r>
      <w:r>
        <w:rPr>
          <w:rFonts w:ascii="宋体" w:hAnsi="宋体" w:cs="宋体"/>
          <w:kern w:val="0"/>
          <w:sz w:val="24"/>
          <w:szCs w:val="24"/>
        </w:rPr>
        <w:t xml:space="preserve">.2 </w:t>
      </w:r>
      <w:r>
        <w:rPr>
          <w:rFonts w:hint="eastAsia" w:ascii="宋体" w:hAnsi="宋体" w:cs="宋体"/>
          <w:kern w:val="0"/>
          <w:sz w:val="24"/>
          <w:szCs w:val="24"/>
        </w:rPr>
        <w:t>2</w:t>
      </w:r>
      <w:r>
        <w:rPr>
          <w:rFonts w:ascii="宋体" w:hAnsi="宋体" w:cs="宋体"/>
          <w:kern w:val="0"/>
          <w:sz w:val="24"/>
          <w:szCs w:val="24"/>
        </w:rPr>
        <w:t>020年</w:t>
      </w:r>
      <w:r>
        <w:rPr>
          <w:rFonts w:hint="eastAsia" w:ascii="宋体" w:hAnsi="宋体" w:cs="宋体"/>
          <w:kern w:val="0"/>
          <w:sz w:val="24"/>
          <w:szCs w:val="24"/>
        </w:rPr>
        <w:t>以来</w:t>
      </w:r>
      <w:r>
        <w:rPr>
          <w:rFonts w:ascii="宋体" w:hAnsi="宋体" w:cs="宋体"/>
          <w:kern w:val="0"/>
          <w:sz w:val="24"/>
          <w:szCs w:val="24"/>
        </w:rPr>
        <w:t>综合偿付能力充足率的相关证明</w:t>
      </w:r>
      <w:r>
        <w:rPr>
          <w:rFonts w:hint="eastAsia" w:ascii="宋体" w:hAnsi="宋体" w:cs="宋体"/>
          <w:kern w:val="0"/>
          <w:sz w:val="24"/>
          <w:szCs w:val="24"/>
        </w:rPr>
        <w:t>。</w:t>
      </w:r>
    </w:p>
    <w:p>
      <w:pPr>
        <w:widowControl/>
        <w:shd w:val="clear" w:color="auto" w:fill="FFFFFF"/>
        <w:spacing w:line="440" w:lineRule="exact"/>
        <w:ind w:firstLine="420"/>
        <w:jc w:val="left"/>
        <w:rPr>
          <w:rFonts w:ascii="微软雅黑" w:hAnsi="微软雅黑" w:cs="宋体"/>
          <w:kern w:val="0"/>
        </w:rPr>
      </w:pPr>
      <w:r>
        <w:rPr>
          <w:rFonts w:ascii="宋体" w:hAnsi="宋体" w:cs="宋体"/>
          <w:kern w:val="0"/>
          <w:sz w:val="24"/>
          <w:szCs w:val="24"/>
        </w:rPr>
        <w:t>1.3</w:t>
      </w:r>
      <w:r>
        <w:rPr>
          <w:rFonts w:hint="eastAsia" w:ascii="宋体" w:hAnsi="宋体" w:cs="宋体"/>
          <w:kern w:val="0"/>
          <w:sz w:val="24"/>
          <w:szCs w:val="24"/>
        </w:rPr>
        <w:t>参加政府采购活动前3年内在经营活动中没有重大违法记录的书面声明。</w:t>
      </w:r>
    </w:p>
    <w:p>
      <w:pPr>
        <w:widowControl/>
        <w:shd w:val="clear" w:color="auto" w:fill="FFFFFF"/>
        <w:spacing w:line="440" w:lineRule="exact"/>
        <w:ind w:firstLine="480"/>
        <w:jc w:val="left"/>
        <w:rPr>
          <w:rFonts w:ascii="微软雅黑" w:hAnsi="微软雅黑" w:eastAsia="微软雅黑" w:cs="宋体"/>
          <w:kern w:val="0"/>
        </w:rPr>
      </w:pPr>
      <w:r>
        <w:rPr>
          <w:rFonts w:ascii="宋体" w:hAnsi="宋体" w:cs="宋体"/>
          <w:kern w:val="0"/>
          <w:sz w:val="24"/>
          <w:szCs w:val="24"/>
        </w:rPr>
        <w:t>2</w:t>
      </w:r>
      <w:r>
        <w:rPr>
          <w:rFonts w:hint="eastAsia" w:ascii="宋体" w:hAnsi="宋体" w:cs="宋体"/>
          <w:kern w:val="0"/>
          <w:sz w:val="24"/>
          <w:szCs w:val="24"/>
        </w:rPr>
        <w:t>、本项目的特定资格要求：</w:t>
      </w:r>
    </w:p>
    <w:p>
      <w:pPr>
        <w:widowControl/>
        <w:shd w:val="clear" w:color="auto" w:fill="FFFFFF"/>
        <w:spacing w:line="440" w:lineRule="exact"/>
        <w:ind w:firstLine="480"/>
        <w:jc w:val="left"/>
        <w:rPr>
          <w:rFonts w:ascii="微软雅黑" w:hAnsi="微软雅黑" w:eastAsia="微软雅黑" w:cs="宋体"/>
          <w:kern w:val="0"/>
          <w:sz w:val="26"/>
          <w:szCs w:val="26"/>
        </w:rPr>
      </w:pPr>
      <w:r>
        <w:rPr>
          <w:rFonts w:hint="eastAsia" w:ascii="宋体" w:hAnsi="宋体" w:cs="宋体"/>
          <w:kern w:val="0"/>
          <w:sz w:val="24"/>
          <w:szCs w:val="24"/>
        </w:rPr>
        <w:t>2</w:t>
      </w:r>
      <w:r>
        <w:rPr>
          <w:rFonts w:ascii="宋体" w:hAnsi="宋体" w:cs="宋体"/>
          <w:kern w:val="0"/>
          <w:sz w:val="24"/>
          <w:szCs w:val="24"/>
        </w:rPr>
        <w:t>.1</w:t>
      </w:r>
      <w:r>
        <w:rPr>
          <w:rFonts w:hint="eastAsia" w:ascii="宋体" w:hAnsi="宋体" w:cs="宋体"/>
          <w:kern w:val="0"/>
          <w:sz w:val="24"/>
          <w:szCs w:val="24"/>
        </w:rPr>
        <w:t>未被“信用中国”网站（www.creditchina.gov.cn）列入失信被执行人、重大税收违法案件当事人名单、政府采购严重失信行为记录名单。</w:t>
      </w:r>
    </w:p>
    <w:p>
      <w:pPr>
        <w:widowControl/>
        <w:shd w:val="clear" w:color="auto" w:fill="FFFFFF"/>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.2</w:t>
      </w:r>
      <w:r>
        <w:rPr>
          <w:rFonts w:hint="eastAsia" w:ascii="宋体" w:hAnsi="宋体" w:cs="宋体"/>
          <w:kern w:val="0"/>
          <w:sz w:val="24"/>
          <w:szCs w:val="24"/>
        </w:rPr>
        <w:t>投标人必须在中华人民共和国境内注册（不包括在港澳台地区注册成立）且拥有中国银行保险监督管理委员会批准的具有保险业务经营许可证的保险公司，本项目投标人允许省级分公司(或分支机构）参与本次投标，每家保险公司只允许一个经营单位参加投标。</w:t>
      </w:r>
    </w:p>
    <w:p>
      <w:pPr>
        <w:widowControl/>
        <w:shd w:val="clear" w:color="auto" w:fill="FFFFFF"/>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.3</w:t>
      </w:r>
      <w:r>
        <w:rPr>
          <w:rFonts w:hint="eastAsia" w:ascii="宋体" w:hAnsi="宋体" w:cs="宋体"/>
          <w:kern w:val="0"/>
          <w:sz w:val="24"/>
          <w:szCs w:val="24"/>
        </w:rPr>
        <w:t>单位负责人为同一人或者存在直接控股、管理关系的不同投标人，不得参加同一合同项下的政府采购活动。</w:t>
      </w:r>
    </w:p>
    <w:p>
      <w:pPr>
        <w:pStyle w:val="3"/>
        <w:tabs>
          <w:tab w:val="left" w:pos="0"/>
          <w:tab w:val="left" w:pos="3165"/>
          <w:tab w:val="center" w:pos="4153"/>
        </w:tabs>
        <w:autoSpaceDE w:val="0"/>
        <w:autoSpaceDN w:val="0"/>
        <w:adjustRightInd w:val="0"/>
        <w:spacing w:line="440" w:lineRule="exact"/>
        <w:jc w:val="left"/>
        <w:rPr>
          <w:rFonts w:ascii="宋体" w:hAnsi="宋体" w:eastAsia="宋体"/>
          <w:sz w:val="24"/>
          <w:szCs w:val="24"/>
        </w:rPr>
      </w:pPr>
      <w:bookmarkStart w:id="17" w:name="_Toc35393623"/>
      <w:bookmarkStart w:id="18" w:name="_Toc35393792"/>
      <w:r>
        <w:rPr>
          <w:rFonts w:hint="eastAsia" w:ascii="宋体" w:hAnsi="宋体" w:eastAsia="宋体"/>
          <w:sz w:val="24"/>
          <w:szCs w:val="24"/>
        </w:rPr>
        <w:t>三、获取招标文件</w:t>
      </w:r>
      <w:bookmarkEnd w:id="15"/>
      <w:bookmarkEnd w:id="16"/>
      <w:bookmarkEnd w:id="17"/>
      <w:bookmarkEnd w:id="18"/>
    </w:p>
    <w:p>
      <w:pPr>
        <w:spacing w:line="440" w:lineRule="exact"/>
        <w:ind w:firstLine="540"/>
        <w:rPr>
          <w:rFonts w:ascii="宋体" w:hAnsi="宋体"/>
          <w:sz w:val="24"/>
          <w:szCs w:val="24"/>
        </w:rPr>
      </w:pPr>
      <w:r>
        <w:rPr>
          <w:rFonts w:hint="eastAsia" w:ascii="宋体" w:hAnsi="宋体"/>
          <w:sz w:val="24"/>
          <w:szCs w:val="24"/>
        </w:rPr>
        <w:t>时间：自公告之日起至投标截止时间前1日</w:t>
      </w:r>
    </w:p>
    <w:p>
      <w:pPr>
        <w:spacing w:line="440" w:lineRule="exact"/>
        <w:ind w:firstLine="540"/>
        <w:rPr>
          <w:rFonts w:ascii="宋体" w:hAnsi="宋体"/>
          <w:sz w:val="24"/>
          <w:szCs w:val="24"/>
        </w:rPr>
      </w:pPr>
      <w:r>
        <w:rPr>
          <w:rFonts w:hint="eastAsia" w:ascii="宋体" w:hAnsi="宋体"/>
          <w:sz w:val="24"/>
          <w:szCs w:val="24"/>
        </w:rPr>
        <w:t>地点：彭水苗族土家族自治县卫生健康委员会官网</w:t>
      </w:r>
      <w:r>
        <w:rPr>
          <w:rFonts w:ascii="宋体" w:hAnsi="宋体" w:cs="宋体"/>
          <w:sz w:val="24"/>
          <w:szCs w:val="24"/>
        </w:rPr>
        <w:t>http://www.psx.gov.cn/zfbm_174/fzhggwyh_82690/</w:t>
      </w:r>
    </w:p>
    <w:p>
      <w:pPr>
        <w:spacing w:line="440" w:lineRule="exact"/>
        <w:ind w:firstLine="540"/>
        <w:rPr>
          <w:rFonts w:ascii="宋体" w:hAnsi="宋体"/>
          <w:sz w:val="24"/>
          <w:szCs w:val="24"/>
        </w:rPr>
      </w:pPr>
      <w:r>
        <w:rPr>
          <w:rFonts w:hint="eastAsia" w:ascii="宋体" w:hAnsi="宋体"/>
          <w:sz w:val="24"/>
          <w:szCs w:val="24"/>
        </w:rPr>
        <w:t>方式：符合资格要求的投标人可自行下载采购文件，采购文件见彭水苗族土家族自治县卫生健康委员会网本公告附件。</w:t>
      </w:r>
    </w:p>
    <w:p>
      <w:pPr>
        <w:spacing w:line="440" w:lineRule="exact"/>
        <w:rPr>
          <w:rFonts w:ascii="宋体" w:hAnsi="宋体"/>
          <w:sz w:val="24"/>
          <w:szCs w:val="24"/>
        </w:rPr>
      </w:pPr>
      <w:bookmarkStart w:id="19" w:name="_Toc28359082"/>
      <w:bookmarkStart w:id="20" w:name="_Toc28359005"/>
      <w:bookmarkStart w:id="21" w:name="_Toc35393793"/>
      <w:bookmarkStart w:id="22" w:name="_Toc35393624"/>
      <w:r>
        <w:rPr>
          <w:rFonts w:hint="eastAsia" w:ascii="宋体" w:hAnsi="宋体"/>
          <w:sz w:val="24"/>
          <w:szCs w:val="24"/>
        </w:rPr>
        <w:t>四、提交投标文件</w:t>
      </w:r>
      <w:bookmarkEnd w:id="19"/>
      <w:bookmarkEnd w:id="20"/>
      <w:r>
        <w:rPr>
          <w:rFonts w:hint="eastAsia" w:ascii="宋体" w:hAnsi="宋体"/>
          <w:sz w:val="24"/>
          <w:szCs w:val="24"/>
        </w:rPr>
        <w:t>截止时间、开标时间和地点</w:t>
      </w:r>
      <w:bookmarkEnd w:id="21"/>
      <w:bookmarkEnd w:id="22"/>
    </w:p>
    <w:p>
      <w:pPr>
        <w:spacing w:line="440" w:lineRule="exact"/>
        <w:ind w:firstLine="480" w:firstLineChars="200"/>
        <w:rPr>
          <w:rFonts w:ascii="宋体" w:hAnsi="宋体"/>
          <w:bCs/>
          <w:sz w:val="24"/>
          <w:szCs w:val="24"/>
          <w:u w:val="single"/>
        </w:rPr>
      </w:pPr>
      <w:r>
        <w:rPr>
          <w:rFonts w:hint="eastAsia" w:ascii="宋体" w:hAnsi="宋体"/>
          <w:bCs/>
          <w:sz w:val="24"/>
          <w:szCs w:val="24"/>
          <w:u w:val="single"/>
        </w:rPr>
        <w:t>202</w:t>
      </w:r>
      <w:r>
        <w:rPr>
          <w:rFonts w:ascii="宋体" w:hAnsi="宋体"/>
          <w:bCs/>
          <w:sz w:val="24"/>
          <w:szCs w:val="24"/>
          <w:u w:val="single"/>
        </w:rPr>
        <w:t>2</w:t>
      </w:r>
      <w:r>
        <w:rPr>
          <w:rFonts w:hint="eastAsia" w:ascii="宋体" w:hAnsi="宋体"/>
          <w:bCs/>
          <w:sz w:val="24"/>
          <w:szCs w:val="24"/>
          <w:u w:val="single"/>
        </w:rPr>
        <w:t>年</w:t>
      </w:r>
      <w:r>
        <w:rPr>
          <w:rFonts w:ascii="宋体" w:hAnsi="宋体"/>
          <w:bCs/>
          <w:sz w:val="24"/>
          <w:szCs w:val="24"/>
          <w:u w:val="single"/>
        </w:rPr>
        <w:t>6</w:t>
      </w:r>
      <w:r>
        <w:rPr>
          <w:rFonts w:hint="eastAsia" w:ascii="宋体" w:hAnsi="宋体"/>
          <w:bCs/>
          <w:sz w:val="24"/>
          <w:szCs w:val="24"/>
          <w:u w:val="single"/>
        </w:rPr>
        <w:t>月21日10点00分</w:t>
      </w:r>
      <w:r>
        <w:rPr>
          <w:rFonts w:hint="eastAsia" w:ascii="宋体" w:hAnsi="宋体"/>
          <w:bCs/>
          <w:sz w:val="24"/>
          <w:szCs w:val="24"/>
        </w:rPr>
        <w:t>（北京时间）</w:t>
      </w:r>
    </w:p>
    <w:p>
      <w:pPr>
        <w:spacing w:line="440" w:lineRule="exact"/>
        <w:ind w:firstLine="480" w:firstLineChars="200"/>
        <w:rPr>
          <w:rFonts w:ascii="宋体" w:hAnsi="宋体"/>
          <w:sz w:val="24"/>
          <w:szCs w:val="24"/>
        </w:rPr>
      </w:pPr>
      <w:r>
        <w:rPr>
          <w:rFonts w:hint="eastAsia" w:ascii="宋体" w:hAnsi="宋体"/>
          <w:sz w:val="24"/>
          <w:szCs w:val="24"/>
        </w:rPr>
        <w:t>地点：彭水苗族土家族自治县卫生健康委员会</w:t>
      </w:r>
      <w:r>
        <w:rPr>
          <w:rFonts w:hint="eastAsia" w:ascii="宋体" w:hAnsi="宋体"/>
          <w:sz w:val="24"/>
          <w:szCs w:val="24"/>
          <w:lang w:eastAsia="zh-CN"/>
        </w:rPr>
        <w:t>四楼会议室</w:t>
      </w:r>
      <w:bookmarkStart w:id="163" w:name="_GoBack"/>
      <w:bookmarkEnd w:id="163"/>
      <w:r>
        <w:rPr>
          <w:rFonts w:hint="eastAsia" w:ascii="宋体" w:hAnsi="宋体"/>
          <w:sz w:val="24"/>
          <w:szCs w:val="24"/>
        </w:rPr>
        <w:t>（彭水县绍庆街道滨江社区48号</w:t>
      </w:r>
      <w:r>
        <w:rPr>
          <w:rFonts w:hint="eastAsia" w:ascii="宋体" w:hAnsi="宋体" w:cs="宋体"/>
          <w:kern w:val="0"/>
          <w:sz w:val="24"/>
          <w:szCs w:val="24"/>
        </w:rPr>
        <w:t>）</w:t>
      </w:r>
    </w:p>
    <w:p>
      <w:pPr>
        <w:pStyle w:val="3"/>
        <w:tabs>
          <w:tab w:val="left" w:pos="0"/>
          <w:tab w:val="left" w:pos="3165"/>
          <w:tab w:val="center" w:pos="4153"/>
        </w:tabs>
        <w:autoSpaceDE w:val="0"/>
        <w:autoSpaceDN w:val="0"/>
        <w:adjustRightInd w:val="0"/>
        <w:spacing w:line="440" w:lineRule="exact"/>
        <w:jc w:val="left"/>
        <w:rPr>
          <w:rFonts w:ascii="宋体" w:hAnsi="宋体" w:eastAsia="宋体"/>
          <w:sz w:val="24"/>
          <w:szCs w:val="24"/>
        </w:rPr>
      </w:pPr>
      <w:bookmarkStart w:id="23" w:name="_Toc35393625"/>
      <w:bookmarkStart w:id="24" w:name="_Toc35393794"/>
      <w:bookmarkStart w:id="25" w:name="_Toc28359084"/>
      <w:bookmarkStart w:id="26" w:name="_Toc28359007"/>
      <w:r>
        <w:rPr>
          <w:rFonts w:hint="eastAsia" w:ascii="宋体" w:hAnsi="宋体" w:eastAsia="宋体"/>
          <w:sz w:val="24"/>
          <w:szCs w:val="24"/>
        </w:rPr>
        <w:t>五、公告期限</w:t>
      </w:r>
      <w:bookmarkEnd w:id="23"/>
      <w:bookmarkEnd w:id="24"/>
      <w:bookmarkEnd w:id="25"/>
      <w:bookmarkEnd w:id="26"/>
    </w:p>
    <w:p>
      <w:pPr>
        <w:spacing w:line="440" w:lineRule="exact"/>
        <w:ind w:firstLine="540"/>
        <w:rPr>
          <w:rFonts w:ascii="宋体" w:hAnsi="宋体"/>
          <w:sz w:val="24"/>
          <w:szCs w:val="24"/>
        </w:rPr>
      </w:pPr>
      <w:r>
        <w:rPr>
          <w:rFonts w:hint="eastAsia" w:ascii="宋体" w:hAnsi="宋体"/>
          <w:sz w:val="24"/>
          <w:szCs w:val="24"/>
        </w:rPr>
        <w:t>自本公告发布之日起3个工作日。</w:t>
      </w:r>
    </w:p>
    <w:p>
      <w:pPr>
        <w:spacing w:line="440" w:lineRule="exact"/>
        <w:rPr>
          <w:rFonts w:ascii="宋体" w:hAnsi="宋体"/>
          <w:sz w:val="24"/>
          <w:szCs w:val="24"/>
        </w:rPr>
      </w:pPr>
      <w:bookmarkStart w:id="27" w:name="_Toc35393796"/>
      <w:bookmarkStart w:id="28" w:name="_Toc28359085"/>
      <w:bookmarkStart w:id="29" w:name="_Toc35393627"/>
      <w:bookmarkStart w:id="30" w:name="_Toc28359008"/>
      <w:r>
        <w:rPr>
          <w:rFonts w:hint="eastAsia" w:ascii="宋体" w:hAnsi="宋体"/>
          <w:sz w:val="24"/>
          <w:szCs w:val="24"/>
        </w:rPr>
        <w:t>六、对本次招标提出询问，请按</w:t>
      </w:r>
      <w:r>
        <w:rPr>
          <w:rFonts w:ascii="宋体" w:hAnsi="宋体"/>
          <w:sz w:val="24"/>
          <w:szCs w:val="24"/>
        </w:rPr>
        <w:t>以下方式</w:t>
      </w:r>
      <w:r>
        <w:rPr>
          <w:rFonts w:hint="eastAsia" w:ascii="宋体" w:hAnsi="宋体"/>
          <w:sz w:val="24"/>
          <w:szCs w:val="24"/>
        </w:rPr>
        <w:t>联系。</w:t>
      </w:r>
      <w:bookmarkEnd w:id="27"/>
      <w:bookmarkEnd w:id="28"/>
      <w:bookmarkEnd w:id="29"/>
      <w:bookmarkEnd w:id="30"/>
      <w:bookmarkStart w:id="31" w:name="_Toc28359019"/>
      <w:bookmarkStart w:id="32" w:name="_Toc35393637"/>
      <w:bookmarkStart w:id="33" w:name="_Toc35393806"/>
      <w:bookmarkStart w:id="34" w:name="_Toc28359096"/>
    </w:p>
    <w:p>
      <w:pPr>
        <w:pStyle w:val="3"/>
        <w:tabs>
          <w:tab w:val="left" w:pos="0"/>
          <w:tab w:val="left" w:pos="3165"/>
          <w:tab w:val="center" w:pos="4153"/>
        </w:tabs>
        <w:autoSpaceDE w:val="0"/>
        <w:autoSpaceDN w:val="0"/>
        <w:adjustRightInd w:val="0"/>
        <w:spacing w:line="440" w:lineRule="exact"/>
        <w:ind w:firstLine="480" w:firstLineChars="200"/>
        <w:jc w:val="both"/>
        <w:rPr>
          <w:rFonts w:ascii="宋体" w:hAnsi="宋体" w:eastAsia="宋体"/>
          <w:sz w:val="24"/>
          <w:szCs w:val="24"/>
        </w:rPr>
      </w:pPr>
      <w:r>
        <w:rPr>
          <w:rFonts w:hint="eastAsia" w:ascii="宋体" w:hAnsi="宋体" w:eastAsia="宋体" w:cs="宋体"/>
          <w:sz w:val="24"/>
          <w:szCs w:val="24"/>
        </w:rPr>
        <w:t>采购人信息</w:t>
      </w:r>
      <w:bookmarkEnd w:id="31"/>
      <w:bookmarkEnd w:id="32"/>
      <w:bookmarkEnd w:id="33"/>
      <w:bookmarkEnd w:id="34"/>
      <w:r>
        <w:rPr>
          <w:rFonts w:hint="eastAsia" w:ascii="宋体" w:hAnsi="宋体" w:eastAsia="宋体" w:cs="宋体"/>
          <w:sz w:val="24"/>
          <w:szCs w:val="24"/>
        </w:rPr>
        <w:t>及联系方式</w:t>
      </w:r>
    </w:p>
    <w:p>
      <w:pPr>
        <w:spacing w:line="440" w:lineRule="exact"/>
        <w:ind w:firstLine="480" w:firstLineChars="200"/>
        <w:jc w:val="left"/>
        <w:rPr>
          <w:rFonts w:ascii="宋体" w:hAnsi="宋体"/>
          <w:sz w:val="24"/>
          <w:szCs w:val="24"/>
        </w:rPr>
      </w:pPr>
      <w:r>
        <w:rPr>
          <w:rFonts w:hint="eastAsia" w:ascii="宋体" w:hAnsi="宋体"/>
          <w:sz w:val="24"/>
          <w:szCs w:val="24"/>
        </w:rPr>
        <w:t>名    称：</w:t>
      </w:r>
      <w:r>
        <w:rPr>
          <w:rFonts w:hint="eastAsia" w:ascii="宋体" w:hAnsi="宋体" w:cs="宋体"/>
          <w:kern w:val="0"/>
          <w:sz w:val="24"/>
          <w:szCs w:val="24"/>
          <w:u w:val="single"/>
        </w:rPr>
        <w:t>彭水苗族土家族自治县卫生健康委员会</w:t>
      </w:r>
    </w:p>
    <w:p>
      <w:pPr>
        <w:spacing w:line="440" w:lineRule="exact"/>
        <w:ind w:firstLine="480" w:firstLineChars="200"/>
        <w:jc w:val="left"/>
        <w:rPr>
          <w:rFonts w:ascii="宋体" w:hAnsi="宋体"/>
          <w:sz w:val="24"/>
          <w:szCs w:val="24"/>
          <w:u w:val="single"/>
        </w:rPr>
      </w:pPr>
      <w:r>
        <w:rPr>
          <w:rFonts w:hint="eastAsia" w:ascii="宋体" w:hAnsi="宋体"/>
          <w:sz w:val="24"/>
          <w:szCs w:val="24"/>
        </w:rPr>
        <w:t>地    址：</w:t>
      </w:r>
      <w:r>
        <w:rPr>
          <w:rFonts w:ascii="宋体" w:hAnsi="宋体" w:cs="宋体"/>
          <w:kern w:val="0"/>
          <w:sz w:val="24"/>
          <w:szCs w:val="24"/>
          <w:u w:val="single"/>
        </w:rPr>
        <w:t>重庆市彭水苗族土家族自治县绍庆街道滨江</w:t>
      </w:r>
      <w:r>
        <w:rPr>
          <w:rFonts w:hint="eastAsia" w:ascii="宋体" w:hAnsi="宋体" w:cs="宋体"/>
          <w:kern w:val="0"/>
          <w:sz w:val="24"/>
          <w:szCs w:val="24"/>
          <w:u w:val="single"/>
        </w:rPr>
        <w:t>社区</w:t>
      </w:r>
      <w:r>
        <w:rPr>
          <w:rFonts w:ascii="宋体" w:hAnsi="宋体" w:cs="宋体"/>
          <w:kern w:val="0"/>
          <w:sz w:val="24"/>
          <w:szCs w:val="24"/>
          <w:u w:val="single"/>
        </w:rPr>
        <w:t>48号</w:t>
      </w:r>
      <w:r>
        <w:rPr>
          <w:rFonts w:hint="eastAsia" w:ascii="宋体" w:hAnsi="宋体" w:cs="宋体"/>
          <w:kern w:val="0"/>
          <w:sz w:val="24"/>
          <w:szCs w:val="24"/>
          <w:u w:val="single"/>
        </w:rPr>
        <w:t>　</w:t>
      </w:r>
    </w:p>
    <w:p>
      <w:pPr>
        <w:pStyle w:val="23"/>
        <w:spacing w:line="440" w:lineRule="exact"/>
        <w:ind w:firstLine="480" w:firstLineChars="200"/>
        <w:rPr>
          <w:rFonts w:hAnsi="宋体" w:cs="宋体"/>
          <w:sz w:val="24"/>
          <w:szCs w:val="24"/>
          <w:u w:val="single"/>
        </w:rPr>
      </w:pPr>
      <w:bookmarkStart w:id="35" w:name="_Toc28359020"/>
      <w:bookmarkStart w:id="36" w:name="_Toc28359097"/>
      <w:bookmarkStart w:id="37" w:name="_Toc35393638"/>
      <w:bookmarkStart w:id="38" w:name="_Toc35393807"/>
      <w:r>
        <w:rPr>
          <w:rFonts w:hint="eastAsia" w:hAnsi="宋体"/>
          <w:sz w:val="24"/>
          <w:szCs w:val="24"/>
        </w:rPr>
        <w:t>项目联系人：</w:t>
      </w:r>
      <w:r>
        <w:rPr>
          <w:rFonts w:hint="eastAsia" w:hAnsi="宋体" w:cs="宋体"/>
          <w:kern w:val="0"/>
          <w:sz w:val="24"/>
          <w:szCs w:val="24"/>
          <w:u w:val="single"/>
        </w:rPr>
        <w:t>冉桂西</w:t>
      </w:r>
    </w:p>
    <w:p>
      <w:pPr>
        <w:spacing w:line="500" w:lineRule="exact"/>
        <w:ind w:firstLine="480" w:firstLineChars="200"/>
        <w:rPr>
          <w:rFonts w:ascii="宋体" w:hAnsi="宋体" w:cs="宋体"/>
          <w:kern w:val="0"/>
          <w:sz w:val="24"/>
          <w:szCs w:val="24"/>
          <w:u w:val="single"/>
        </w:rPr>
      </w:pPr>
      <w:r>
        <w:rPr>
          <w:rFonts w:hint="eastAsia" w:ascii="宋体" w:hAnsi="宋体"/>
          <w:sz w:val="24"/>
          <w:szCs w:val="24"/>
        </w:rPr>
        <w:t>电　　话：023-78442493</w:t>
      </w:r>
    </w:p>
    <w:bookmarkEnd w:id="35"/>
    <w:bookmarkEnd w:id="36"/>
    <w:bookmarkEnd w:id="37"/>
    <w:bookmarkEnd w:id="38"/>
    <w:p>
      <w:pPr>
        <w:widowControl/>
        <w:jc w:val="left"/>
        <w:rPr>
          <w:rFonts w:ascii="仿宋_GB2312" w:eastAsia="仿宋_GB2312"/>
          <w:sz w:val="30"/>
          <w:szCs w:val="30"/>
        </w:rPr>
      </w:pPr>
      <w:bookmarkStart w:id="39" w:name="_Toc120614211"/>
      <w:r>
        <w:br w:type="page"/>
      </w:r>
    </w:p>
    <w:p>
      <w:pPr>
        <w:pStyle w:val="4"/>
        <w:spacing w:line="500" w:lineRule="exact"/>
        <w:rPr>
          <w:rFonts w:ascii="宋体" w:hAnsi="宋体" w:eastAsia="宋体"/>
          <w:b w:val="0"/>
          <w:bCs w:val="0"/>
        </w:rPr>
      </w:pPr>
      <w:r>
        <w:rPr>
          <w:rFonts w:hint="eastAsia" w:ascii="宋体" w:hAnsi="宋体" w:eastAsia="宋体"/>
        </w:rPr>
        <w:t>第二章</w:t>
      </w:r>
      <w:bookmarkEnd w:id="1"/>
      <w:bookmarkEnd w:id="2"/>
      <w:bookmarkEnd w:id="3"/>
      <w:bookmarkEnd w:id="4"/>
      <w:bookmarkEnd w:id="5"/>
      <w:bookmarkEnd w:id="39"/>
      <w:bookmarkStart w:id="40" w:name="_Toc513029202"/>
      <w:bookmarkStart w:id="41" w:name="_Toc20823274"/>
      <w:bookmarkStart w:id="42" w:name="_Toc120614213"/>
      <w:bookmarkStart w:id="43" w:name="_Toc16938518"/>
      <w:r>
        <w:rPr>
          <w:rFonts w:hint="eastAsia" w:ascii="宋体" w:hAnsi="宋体" w:eastAsia="宋体"/>
        </w:rPr>
        <w:t xml:space="preserve">  投标人须知</w:t>
      </w:r>
      <w:bookmarkEnd w:id="40"/>
      <w:bookmarkEnd w:id="41"/>
      <w:bookmarkEnd w:id="42"/>
      <w:bookmarkEnd w:id="43"/>
    </w:p>
    <w:p>
      <w:pPr>
        <w:pStyle w:val="6"/>
        <w:spacing w:beforeLines="50" w:afterLines="50" w:line="500" w:lineRule="exact"/>
        <w:ind w:firstLine="373" w:firstLineChars="155"/>
        <w:rPr>
          <w:rFonts w:ascii="宋体" w:hAnsi="宋体"/>
          <w:sz w:val="24"/>
          <w:szCs w:val="24"/>
        </w:rPr>
      </w:pPr>
      <w:bookmarkStart w:id="44" w:name="_Toc16938519"/>
      <w:bookmarkStart w:id="45" w:name="_Toc20823275"/>
      <w:bookmarkStart w:id="46" w:name="_Toc120614214"/>
      <w:bookmarkStart w:id="47" w:name="_Toc513029203"/>
      <w:bookmarkStart w:id="48" w:name="_Toc16938558"/>
      <w:bookmarkStart w:id="49" w:name="_Toc479757207"/>
      <w:bookmarkStart w:id="50" w:name="_Toc120614221"/>
      <w:bookmarkStart w:id="51" w:name="_Toc513029242"/>
      <w:bookmarkStart w:id="52" w:name="_Toc20823314"/>
      <w:r>
        <w:rPr>
          <w:rFonts w:hint="eastAsia" w:ascii="宋体" w:hAnsi="宋体"/>
          <w:sz w:val="24"/>
          <w:szCs w:val="24"/>
        </w:rPr>
        <w:t>一、总则</w:t>
      </w:r>
      <w:bookmarkEnd w:id="44"/>
      <w:bookmarkEnd w:id="45"/>
      <w:bookmarkEnd w:id="46"/>
      <w:bookmarkEnd w:id="47"/>
    </w:p>
    <w:p>
      <w:pPr>
        <w:pStyle w:val="7"/>
        <w:spacing w:before="0" w:after="0" w:line="500" w:lineRule="exact"/>
        <w:ind w:firstLine="361" w:firstLineChars="150"/>
        <w:rPr>
          <w:rFonts w:ascii="宋体" w:hAnsi="宋体" w:eastAsia="宋体"/>
          <w:sz w:val="24"/>
          <w:szCs w:val="24"/>
        </w:rPr>
      </w:pPr>
      <w:bookmarkStart w:id="53" w:name="_Toc458694821"/>
      <w:bookmarkStart w:id="54" w:name="_Toc16938520"/>
      <w:bookmarkStart w:id="55" w:name="_Toc20823276"/>
      <w:bookmarkStart w:id="56" w:name="_Toc513029204"/>
      <w:r>
        <w:rPr>
          <w:rFonts w:ascii="宋体" w:hAnsi="宋体" w:eastAsia="宋体"/>
          <w:sz w:val="24"/>
          <w:szCs w:val="24"/>
        </w:rPr>
        <w:t>1</w:t>
      </w:r>
      <w:bookmarkEnd w:id="53"/>
      <w:r>
        <w:rPr>
          <w:rFonts w:hint="eastAsia" w:ascii="宋体" w:hAnsi="宋体" w:eastAsia="宋体"/>
          <w:sz w:val="24"/>
          <w:szCs w:val="24"/>
        </w:rPr>
        <w:t>、招标方式</w:t>
      </w:r>
      <w:bookmarkEnd w:id="54"/>
      <w:bookmarkEnd w:id="55"/>
      <w:bookmarkEnd w:id="56"/>
    </w:p>
    <w:p>
      <w:pPr>
        <w:spacing w:line="500" w:lineRule="exact"/>
        <w:ind w:firstLine="480" w:firstLineChars="200"/>
        <w:rPr>
          <w:rFonts w:ascii="宋体" w:hAnsi="宋体"/>
          <w:sz w:val="24"/>
          <w:szCs w:val="24"/>
        </w:rPr>
      </w:pPr>
      <w:r>
        <w:rPr>
          <w:rFonts w:hint="eastAsia" w:ascii="宋体" w:hAnsi="宋体"/>
          <w:sz w:val="24"/>
          <w:szCs w:val="24"/>
        </w:rPr>
        <w:t>1.1</w:t>
      </w:r>
      <w:r>
        <w:rPr>
          <w:rFonts w:ascii="宋体" w:hAnsi="宋体"/>
          <w:sz w:val="24"/>
          <w:szCs w:val="24"/>
        </w:rPr>
        <w:t xml:space="preserve"> </w:t>
      </w:r>
      <w:r>
        <w:rPr>
          <w:rFonts w:hint="eastAsia" w:ascii="宋体" w:hAnsi="宋体"/>
          <w:sz w:val="24"/>
          <w:szCs w:val="24"/>
        </w:rPr>
        <w:t>本次招标采取公开询价采购方式。</w:t>
      </w:r>
    </w:p>
    <w:p>
      <w:pPr>
        <w:pStyle w:val="7"/>
        <w:spacing w:before="0" w:after="0" w:line="500" w:lineRule="exact"/>
        <w:ind w:firstLine="361" w:firstLineChars="150"/>
        <w:rPr>
          <w:rFonts w:ascii="宋体" w:hAnsi="宋体" w:eastAsia="宋体"/>
          <w:sz w:val="24"/>
          <w:szCs w:val="24"/>
        </w:rPr>
      </w:pPr>
      <w:bookmarkStart w:id="57" w:name="_Toc513029205"/>
      <w:bookmarkStart w:id="58" w:name="_Toc20823277"/>
      <w:bookmarkStart w:id="59" w:name="_Toc16938521"/>
      <w:r>
        <w:rPr>
          <w:rFonts w:ascii="宋体" w:hAnsi="宋体" w:eastAsia="宋体"/>
          <w:sz w:val="24"/>
          <w:szCs w:val="24"/>
        </w:rPr>
        <w:t>2</w:t>
      </w:r>
      <w:r>
        <w:rPr>
          <w:rFonts w:hint="eastAsia" w:ascii="宋体" w:hAnsi="宋体" w:eastAsia="宋体"/>
          <w:sz w:val="24"/>
          <w:szCs w:val="24"/>
        </w:rPr>
        <w:t>、合格的投标人</w:t>
      </w:r>
      <w:bookmarkEnd w:id="57"/>
      <w:bookmarkEnd w:id="58"/>
      <w:bookmarkEnd w:id="59"/>
    </w:p>
    <w:p>
      <w:pPr>
        <w:spacing w:line="500" w:lineRule="exact"/>
        <w:ind w:firstLine="480" w:firstLineChars="200"/>
        <w:rPr>
          <w:rFonts w:ascii="宋体" w:hAnsi="宋体"/>
          <w:sz w:val="24"/>
          <w:szCs w:val="24"/>
        </w:rPr>
      </w:pPr>
      <w:r>
        <w:rPr>
          <w:rFonts w:ascii="宋体" w:hAnsi="宋体"/>
          <w:sz w:val="24"/>
          <w:szCs w:val="24"/>
        </w:rPr>
        <w:t xml:space="preserve">2.1 </w:t>
      </w:r>
      <w:r>
        <w:rPr>
          <w:rFonts w:hint="eastAsia" w:ascii="宋体" w:hAnsi="宋体"/>
          <w:sz w:val="24"/>
          <w:szCs w:val="24"/>
        </w:rPr>
        <w:t>满足招标公告中投标人的资格要求的规定。</w:t>
      </w:r>
    </w:p>
    <w:p>
      <w:pPr>
        <w:spacing w:line="500" w:lineRule="exact"/>
        <w:ind w:firstLine="480" w:firstLineChars="200"/>
        <w:rPr>
          <w:rFonts w:ascii="宋体" w:hAnsi="宋体"/>
          <w:sz w:val="24"/>
          <w:szCs w:val="24"/>
        </w:rPr>
      </w:pPr>
      <w:r>
        <w:rPr>
          <w:rFonts w:ascii="宋体" w:hAnsi="宋体"/>
          <w:sz w:val="24"/>
          <w:szCs w:val="24"/>
        </w:rPr>
        <w:t xml:space="preserve">2.2 </w:t>
      </w:r>
      <w:r>
        <w:rPr>
          <w:rFonts w:hint="eastAsia" w:ascii="宋体" w:hAnsi="宋体"/>
          <w:sz w:val="24"/>
          <w:szCs w:val="24"/>
        </w:rPr>
        <w:t>满足本文件实质性条款的规定。</w:t>
      </w:r>
    </w:p>
    <w:p>
      <w:pPr>
        <w:pStyle w:val="7"/>
        <w:spacing w:before="0" w:after="0" w:line="500" w:lineRule="exact"/>
        <w:ind w:firstLine="361" w:firstLineChars="150"/>
        <w:rPr>
          <w:rFonts w:ascii="宋体" w:hAnsi="宋体" w:eastAsia="宋体"/>
          <w:sz w:val="24"/>
          <w:szCs w:val="24"/>
        </w:rPr>
      </w:pPr>
      <w:bookmarkStart w:id="60" w:name="_Toc16938522"/>
      <w:bookmarkStart w:id="61" w:name="_Toc513029206"/>
      <w:bookmarkStart w:id="62" w:name="_Toc20823278"/>
      <w:r>
        <w:rPr>
          <w:rFonts w:ascii="宋体" w:hAnsi="宋体" w:eastAsia="宋体"/>
          <w:sz w:val="24"/>
          <w:szCs w:val="24"/>
        </w:rPr>
        <w:t>3</w:t>
      </w:r>
      <w:r>
        <w:rPr>
          <w:rFonts w:hint="eastAsia" w:ascii="宋体" w:hAnsi="宋体" w:eastAsia="宋体"/>
          <w:sz w:val="24"/>
          <w:szCs w:val="24"/>
        </w:rPr>
        <w:t>、适用法律</w:t>
      </w:r>
      <w:bookmarkEnd w:id="60"/>
      <w:bookmarkEnd w:id="61"/>
      <w:bookmarkEnd w:id="62"/>
    </w:p>
    <w:p>
      <w:pPr>
        <w:spacing w:line="500" w:lineRule="exact"/>
        <w:ind w:firstLine="420" w:firstLineChars="175"/>
        <w:rPr>
          <w:rFonts w:ascii="宋体" w:hAnsi="宋体"/>
          <w:sz w:val="24"/>
          <w:szCs w:val="24"/>
        </w:rPr>
      </w:pPr>
      <w:r>
        <w:rPr>
          <w:rFonts w:ascii="宋体" w:hAnsi="宋体"/>
          <w:sz w:val="24"/>
          <w:szCs w:val="24"/>
        </w:rPr>
        <w:t xml:space="preserve">3.1 </w:t>
      </w:r>
      <w:r>
        <w:rPr>
          <w:rFonts w:hint="eastAsia" w:ascii="宋体" w:hAnsi="宋体"/>
          <w:sz w:val="24"/>
          <w:szCs w:val="24"/>
        </w:rPr>
        <w:t>本次招标及由此产生的合同受中华人民共和国有关的法律法规制约和保护。</w:t>
      </w:r>
    </w:p>
    <w:p>
      <w:pPr>
        <w:pStyle w:val="7"/>
        <w:spacing w:before="0" w:after="0" w:line="500" w:lineRule="exact"/>
        <w:ind w:firstLine="361" w:firstLineChars="150"/>
        <w:rPr>
          <w:rFonts w:ascii="宋体" w:hAnsi="宋体" w:eastAsia="宋体"/>
          <w:sz w:val="24"/>
          <w:szCs w:val="24"/>
        </w:rPr>
      </w:pPr>
      <w:bookmarkStart w:id="63" w:name="_Toc513029207"/>
      <w:bookmarkStart w:id="64" w:name="_Toc20823279"/>
      <w:bookmarkStart w:id="65" w:name="_Toc462564067"/>
      <w:bookmarkStart w:id="66" w:name="_Toc16938523"/>
      <w:r>
        <w:rPr>
          <w:rFonts w:ascii="宋体" w:hAnsi="宋体" w:eastAsia="宋体"/>
          <w:sz w:val="24"/>
          <w:szCs w:val="24"/>
        </w:rPr>
        <w:t>4</w:t>
      </w:r>
      <w:r>
        <w:rPr>
          <w:rFonts w:hint="eastAsia" w:ascii="宋体" w:hAnsi="宋体" w:eastAsia="宋体"/>
          <w:sz w:val="24"/>
          <w:szCs w:val="24"/>
        </w:rPr>
        <w:t>、投标费用</w:t>
      </w:r>
      <w:bookmarkEnd w:id="63"/>
      <w:bookmarkEnd w:id="64"/>
      <w:bookmarkEnd w:id="65"/>
      <w:bookmarkEnd w:id="66"/>
    </w:p>
    <w:p>
      <w:pPr>
        <w:spacing w:line="500" w:lineRule="exact"/>
        <w:ind w:firstLine="480" w:firstLineChars="200"/>
        <w:rPr>
          <w:rFonts w:ascii="宋体" w:hAnsi="宋体"/>
          <w:sz w:val="24"/>
          <w:szCs w:val="24"/>
        </w:rPr>
      </w:pPr>
      <w:r>
        <w:rPr>
          <w:rFonts w:ascii="宋体" w:hAnsi="宋体"/>
          <w:bCs/>
          <w:sz w:val="24"/>
          <w:szCs w:val="24"/>
        </w:rPr>
        <w:t>4.1</w:t>
      </w:r>
      <w:r>
        <w:rPr>
          <w:rFonts w:hint="eastAsia" w:ascii="宋体" w:hAnsi="宋体"/>
          <w:sz w:val="24"/>
          <w:szCs w:val="24"/>
        </w:rPr>
        <w:t>投标人应自行承担所有与参加投标有关的费用，无论投标过程中的做法和结果如何，采购人在任何情况下均无义务和责任承担上述费用。</w:t>
      </w:r>
    </w:p>
    <w:p>
      <w:pPr>
        <w:pStyle w:val="7"/>
        <w:spacing w:before="0" w:after="0" w:line="500" w:lineRule="exact"/>
        <w:ind w:firstLine="482" w:firstLineChars="200"/>
        <w:rPr>
          <w:rFonts w:ascii="宋体" w:hAnsi="宋体" w:eastAsia="宋体"/>
          <w:sz w:val="24"/>
          <w:szCs w:val="24"/>
        </w:rPr>
      </w:pPr>
      <w:r>
        <w:rPr>
          <w:rFonts w:ascii="宋体" w:hAnsi="宋体" w:eastAsia="宋体" w:cs="Times New Roman"/>
          <w:sz w:val="24"/>
          <w:szCs w:val="24"/>
        </w:rPr>
        <w:t>5</w:t>
      </w:r>
      <w:r>
        <w:rPr>
          <w:rFonts w:hint="eastAsia" w:ascii="宋体" w:hAnsi="宋体" w:eastAsia="宋体" w:cs="Times New Roman"/>
          <w:sz w:val="24"/>
          <w:szCs w:val="24"/>
        </w:rPr>
        <w:t>、招</w:t>
      </w:r>
      <w:r>
        <w:rPr>
          <w:rFonts w:hint="eastAsia" w:ascii="宋体" w:hAnsi="宋体" w:eastAsia="宋体"/>
          <w:sz w:val="24"/>
          <w:szCs w:val="24"/>
        </w:rPr>
        <w:t>标文件的约束力</w:t>
      </w:r>
    </w:p>
    <w:p>
      <w:pPr>
        <w:spacing w:line="500" w:lineRule="exact"/>
        <w:ind w:firstLine="480" w:firstLineChars="200"/>
        <w:rPr>
          <w:rFonts w:ascii="宋体" w:hAnsi="宋体"/>
          <w:sz w:val="24"/>
          <w:szCs w:val="24"/>
        </w:rPr>
      </w:pPr>
      <w:r>
        <w:rPr>
          <w:rFonts w:ascii="宋体" w:hAnsi="宋体"/>
          <w:bCs/>
          <w:sz w:val="24"/>
          <w:szCs w:val="24"/>
        </w:rPr>
        <w:t>5.1</w:t>
      </w:r>
      <w:r>
        <w:rPr>
          <w:rFonts w:hint="eastAsia" w:ascii="宋体" w:hAnsi="宋体"/>
          <w:sz w:val="24"/>
          <w:szCs w:val="24"/>
        </w:rPr>
        <w:t>投标人一旦参加本项目采购活动，即被认为接受了本招标文件的规定和约束，并且视为自招标公告期限届满之日起知道或应当知道自身权益是否受到了损害。</w:t>
      </w:r>
    </w:p>
    <w:p>
      <w:pPr>
        <w:pStyle w:val="7"/>
        <w:spacing w:before="0" w:after="0" w:line="500" w:lineRule="exact"/>
        <w:ind w:firstLine="482"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、招标文件的解释</w:t>
      </w:r>
    </w:p>
    <w:p>
      <w:pPr>
        <w:spacing w:line="500" w:lineRule="exact"/>
        <w:ind w:firstLine="480" w:firstLineChars="200"/>
        <w:rPr>
          <w:rFonts w:hint="eastAsia" w:ascii="宋体" w:hAnsi="宋体"/>
          <w:bCs/>
          <w:sz w:val="24"/>
          <w:szCs w:val="24"/>
        </w:rPr>
      </w:pPr>
      <w:r>
        <w:rPr>
          <w:rFonts w:ascii="宋体" w:hAnsi="宋体"/>
          <w:bCs/>
          <w:sz w:val="24"/>
          <w:szCs w:val="24"/>
        </w:rPr>
        <w:t xml:space="preserve">6.1 </w:t>
      </w:r>
      <w:r>
        <w:rPr>
          <w:rFonts w:hint="eastAsia" w:ascii="宋体" w:hAnsi="宋体"/>
          <w:bCs/>
          <w:sz w:val="24"/>
          <w:szCs w:val="24"/>
        </w:rPr>
        <w:t>本招标文件由采购人负责解释。</w:t>
      </w:r>
      <w:bookmarkStart w:id="67" w:name="_Toc513029209"/>
      <w:bookmarkStart w:id="68" w:name="_Toc120614215"/>
      <w:bookmarkStart w:id="69" w:name="_Toc20823281"/>
      <w:bookmarkStart w:id="70" w:name="_Toc16938525"/>
    </w:p>
    <w:p>
      <w:pPr>
        <w:spacing w:line="500" w:lineRule="exact"/>
        <w:ind w:firstLine="480" w:firstLineChars="200"/>
        <w:rPr>
          <w:rFonts w:hint="eastAsia" w:ascii="宋体" w:hAnsi="宋体"/>
          <w:sz w:val="24"/>
          <w:szCs w:val="24"/>
        </w:rPr>
      </w:pPr>
      <w:r>
        <w:rPr>
          <w:rFonts w:hint="eastAsia" w:ascii="宋体" w:hAnsi="宋体"/>
          <w:sz w:val="24"/>
          <w:szCs w:val="24"/>
        </w:rPr>
        <w:t>二、招标文件</w:t>
      </w:r>
      <w:bookmarkEnd w:id="67"/>
      <w:bookmarkEnd w:id="68"/>
      <w:bookmarkEnd w:id="69"/>
      <w:bookmarkEnd w:id="70"/>
      <w:bookmarkStart w:id="71" w:name="_Toc20823282"/>
      <w:bookmarkStart w:id="72" w:name="_Toc513029210"/>
      <w:bookmarkStart w:id="73" w:name="_Toc16938526"/>
    </w:p>
    <w:p>
      <w:pPr>
        <w:spacing w:line="500" w:lineRule="exact"/>
        <w:ind w:firstLine="482" w:firstLineChars="200"/>
        <w:rPr>
          <w:rFonts w:hint="eastAsia" w:ascii="宋体" w:hAnsi="宋体"/>
          <w:b/>
          <w:sz w:val="24"/>
          <w:szCs w:val="24"/>
        </w:rPr>
      </w:pPr>
      <w:r>
        <w:rPr>
          <w:rFonts w:ascii="宋体" w:hAnsi="宋体"/>
          <w:b/>
          <w:sz w:val="24"/>
          <w:szCs w:val="24"/>
        </w:rPr>
        <w:t>7</w:t>
      </w:r>
      <w:r>
        <w:rPr>
          <w:rFonts w:hint="eastAsia" w:ascii="宋体" w:hAnsi="宋体"/>
          <w:b/>
          <w:sz w:val="24"/>
          <w:szCs w:val="24"/>
        </w:rPr>
        <w:t>、招标文件构成</w:t>
      </w:r>
      <w:bookmarkEnd w:id="71"/>
      <w:bookmarkEnd w:id="72"/>
      <w:bookmarkEnd w:id="73"/>
    </w:p>
    <w:p>
      <w:pPr>
        <w:spacing w:line="500" w:lineRule="exact"/>
        <w:ind w:firstLine="480" w:firstLineChars="200"/>
        <w:rPr>
          <w:rFonts w:hint="eastAsia" w:ascii="宋体" w:hAnsi="宋体"/>
          <w:bCs/>
          <w:sz w:val="24"/>
          <w:szCs w:val="24"/>
        </w:rPr>
      </w:pPr>
      <w:r>
        <w:rPr>
          <w:rFonts w:hint="eastAsia" w:ascii="宋体" w:hAnsi="宋体"/>
          <w:bCs/>
          <w:sz w:val="24"/>
          <w:szCs w:val="24"/>
        </w:rPr>
        <w:t>7.1 招标文件由以下部分组成：</w:t>
      </w:r>
    </w:p>
    <w:p>
      <w:pPr>
        <w:spacing w:line="500" w:lineRule="exact"/>
        <w:ind w:firstLine="480" w:firstLineChars="200"/>
        <w:rPr>
          <w:rFonts w:hint="eastAsia" w:ascii="宋体" w:hAnsi="宋体"/>
          <w:bCs/>
          <w:sz w:val="24"/>
          <w:szCs w:val="24"/>
        </w:rPr>
      </w:pPr>
      <w:r>
        <w:rPr>
          <w:rFonts w:hint="eastAsia" w:ascii="宋体" w:hAnsi="宋体"/>
          <w:bCs/>
          <w:sz w:val="24"/>
          <w:szCs w:val="24"/>
        </w:rPr>
        <w:t>7.1</w:t>
      </w:r>
      <w:r>
        <w:rPr>
          <w:rFonts w:ascii="宋体" w:hAnsi="宋体"/>
          <w:bCs/>
          <w:sz w:val="24"/>
          <w:szCs w:val="24"/>
        </w:rPr>
        <w:t>.1</w:t>
      </w:r>
      <w:r>
        <w:rPr>
          <w:rFonts w:hint="eastAsia" w:ascii="宋体" w:hAnsi="宋体"/>
          <w:bCs/>
          <w:sz w:val="24"/>
          <w:szCs w:val="24"/>
        </w:rPr>
        <w:t>招标公告。</w:t>
      </w:r>
    </w:p>
    <w:p>
      <w:pPr>
        <w:spacing w:line="500" w:lineRule="exact"/>
        <w:ind w:firstLine="480" w:firstLineChars="200"/>
        <w:rPr>
          <w:rFonts w:hint="eastAsia" w:ascii="宋体" w:hAnsi="宋体"/>
          <w:bCs/>
          <w:sz w:val="24"/>
          <w:szCs w:val="24"/>
        </w:rPr>
      </w:pPr>
      <w:r>
        <w:rPr>
          <w:rFonts w:hint="eastAsia" w:ascii="宋体" w:hAnsi="宋体"/>
          <w:bCs/>
          <w:sz w:val="24"/>
          <w:szCs w:val="24"/>
        </w:rPr>
        <w:t>7.1</w:t>
      </w:r>
      <w:r>
        <w:rPr>
          <w:rFonts w:ascii="宋体" w:hAnsi="宋体"/>
          <w:bCs/>
          <w:sz w:val="24"/>
          <w:szCs w:val="24"/>
        </w:rPr>
        <w:t>.2</w:t>
      </w:r>
      <w:r>
        <w:rPr>
          <w:rFonts w:hint="eastAsia" w:ascii="宋体" w:hAnsi="宋体"/>
          <w:bCs/>
          <w:sz w:val="24"/>
          <w:szCs w:val="24"/>
        </w:rPr>
        <w:t>投标人须知。</w:t>
      </w:r>
    </w:p>
    <w:p>
      <w:pPr>
        <w:spacing w:line="500" w:lineRule="exact"/>
        <w:ind w:firstLine="480" w:firstLineChars="200"/>
        <w:rPr>
          <w:rFonts w:hint="eastAsia" w:ascii="宋体" w:hAnsi="宋体"/>
          <w:bCs/>
          <w:sz w:val="24"/>
          <w:szCs w:val="24"/>
        </w:rPr>
      </w:pPr>
      <w:r>
        <w:rPr>
          <w:rFonts w:hint="eastAsia" w:ascii="宋体" w:hAnsi="宋体"/>
          <w:bCs/>
          <w:sz w:val="24"/>
          <w:szCs w:val="24"/>
        </w:rPr>
        <w:t>7.1</w:t>
      </w:r>
      <w:r>
        <w:rPr>
          <w:rFonts w:ascii="宋体" w:hAnsi="宋体"/>
          <w:bCs/>
          <w:sz w:val="24"/>
          <w:szCs w:val="24"/>
        </w:rPr>
        <w:t>.3</w:t>
      </w:r>
      <w:r>
        <w:rPr>
          <w:rFonts w:hint="eastAsia" w:ascii="宋体" w:hAnsi="宋体"/>
          <w:bCs/>
          <w:sz w:val="24"/>
          <w:szCs w:val="24"/>
        </w:rPr>
        <w:t>合同条款及格式。</w:t>
      </w:r>
    </w:p>
    <w:p>
      <w:pPr>
        <w:spacing w:line="500" w:lineRule="exact"/>
        <w:ind w:firstLine="480" w:firstLineChars="200"/>
        <w:rPr>
          <w:rFonts w:hint="eastAsia" w:ascii="宋体" w:hAnsi="宋体"/>
          <w:bCs/>
          <w:sz w:val="24"/>
          <w:szCs w:val="24"/>
        </w:rPr>
      </w:pPr>
      <w:r>
        <w:rPr>
          <w:rFonts w:hint="eastAsia" w:ascii="宋体" w:hAnsi="宋体"/>
          <w:bCs/>
          <w:sz w:val="24"/>
          <w:szCs w:val="24"/>
        </w:rPr>
        <w:t>7.1</w:t>
      </w:r>
      <w:r>
        <w:rPr>
          <w:rFonts w:ascii="宋体" w:hAnsi="宋体"/>
          <w:bCs/>
          <w:sz w:val="24"/>
          <w:szCs w:val="24"/>
        </w:rPr>
        <w:t>.4</w:t>
      </w:r>
      <w:r>
        <w:rPr>
          <w:rFonts w:hint="eastAsia" w:ascii="宋体" w:hAnsi="宋体"/>
          <w:bCs/>
          <w:sz w:val="24"/>
          <w:szCs w:val="24"/>
        </w:rPr>
        <w:t>项目需求。</w:t>
      </w:r>
    </w:p>
    <w:p>
      <w:pPr>
        <w:spacing w:line="500" w:lineRule="exact"/>
        <w:ind w:firstLine="480" w:firstLineChars="200"/>
        <w:rPr>
          <w:rFonts w:hint="eastAsia" w:ascii="宋体" w:hAnsi="宋体"/>
          <w:bCs/>
          <w:sz w:val="24"/>
          <w:szCs w:val="24"/>
        </w:rPr>
      </w:pPr>
      <w:r>
        <w:rPr>
          <w:rFonts w:hint="eastAsia" w:ascii="宋体" w:hAnsi="宋体"/>
          <w:bCs/>
          <w:sz w:val="24"/>
          <w:szCs w:val="24"/>
        </w:rPr>
        <w:t>7.1</w:t>
      </w:r>
      <w:r>
        <w:rPr>
          <w:rFonts w:ascii="宋体" w:hAnsi="宋体"/>
          <w:bCs/>
          <w:sz w:val="24"/>
          <w:szCs w:val="24"/>
        </w:rPr>
        <w:t>.</w:t>
      </w:r>
      <w:r>
        <w:rPr>
          <w:rFonts w:hint="eastAsia" w:ascii="宋体" w:hAnsi="宋体"/>
          <w:bCs/>
          <w:sz w:val="24"/>
          <w:szCs w:val="24"/>
        </w:rPr>
        <w:t>5投标文件格式。</w:t>
      </w:r>
    </w:p>
    <w:p>
      <w:pPr>
        <w:spacing w:line="500" w:lineRule="exact"/>
        <w:ind w:firstLine="480" w:firstLineChars="200"/>
        <w:rPr>
          <w:rFonts w:ascii="宋体" w:hAnsi="宋体"/>
          <w:b/>
          <w:bCs/>
          <w:sz w:val="24"/>
          <w:szCs w:val="24"/>
        </w:rPr>
      </w:pPr>
      <w:r>
        <w:rPr>
          <w:rFonts w:hint="eastAsia" w:ascii="宋体" w:hAnsi="宋体"/>
          <w:bCs/>
          <w:sz w:val="24"/>
          <w:szCs w:val="24"/>
        </w:rPr>
        <w:t>7.2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7"/>
        <w:spacing w:before="0" w:after="0" w:line="500" w:lineRule="exact"/>
        <w:ind w:firstLine="482" w:firstLineChars="200"/>
        <w:rPr>
          <w:rFonts w:ascii="宋体" w:hAnsi="宋体" w:eastAsia="宋体"/>
          <w:sz w:val="24"/>
          <w:szCs w:val="24"/>
        </w:rPr>
      </w:pPr>
      <w:bookmarkStart w:id="74" w:name="_Toc513029211"/>
      <w:bookmarkStart w:id="75" w:name="_Toc16938527"/>
      <w:bookmarkStart w:id="76" w:name="_Toc462564070"/>
      <w:bookmarkStart w:id="77" w:name="_Toc20823283"/>
      <w:r>
        <w:rPr>
          <w:rFonts w:ascii="宋体" w:hAnsi="宋体" w:eastAsia="宋体"/>
          <w:sz w:val="24"/>
          <w:szCs w:val="24"/>
        </w:rPr>
        <w:t>8</w:t>
      </w:r>
      <w:r>
        <w:rPr>
          <w:rFonts w:hint="eastAsia" w:ascii="宋体" w:hAnsi="宋体" w:eastAsia="宋体"/>
          <w:sz w:val="24"/>
          <w:szCs w:val="24"/>
        </w:rPr>
        <w:t>、招标文件的</w:t>
      </w:r>
      <w:bookmarkEnd w:id="74"/>
      <w:bookmarkEnd w:id="75"/>
      <w:bookmarkEnd w:id="76"/>
      <w:bookmarkEnd w:id="77"/>
      <w:r>
        <w:rPr>
          <w:rFonts w:hint="eastAsia" w:ascii="宋体" w:hAnsi="宋体" w:eastAsia="宋体"/>
          <w:sz w:val="24"/>
          <w:szCs w:val="24"/>
        </w:rPr>
        <w:t>询问、澄清及修改</w:t>
      </w:r>
    </w:p>
    <w:p>
      <w:pPr>
        <w:spacing w:line="500" w:lineRule="exact"/>
        <w:ind w:firstLine="480" w:firstLineChars="200"/>
        <w:rPr>
          <w:rFonts w:ascii="宋体" w:hAnsi="宋体"/>
          <w:bCs/>
          <w:sz w:val="24"/>
          <w:szCs w:val="24"/>
        </w:rPr>
      </w:pPr>
      <w:r>
        <w:rPr>
          <w:rFonts w:hint="eastAsia" w:ascii="宋体" w:hAnsi="宋体"/>
          <w:bCs/>
          <w:sz w:val="24"/>
          <w:szCs w:val="24"/>
        </w:rPr>
        <w:t>8.1 任何要求对招标文件进行询问的投标人，应在招标文件公示截止日期1日前按招标公告中的通讯地址，向采购人或者采购代理机构提出。</w:t>
      </w:r>
    </w:p>
    <w:p>
      <w:pPr>
        <w:pStyle w:val="7"/>
        <w:spacing w:before="0" w:after="0" w:line="500" w:lineRule="exact"/>
        <w:ind w:firstLine="482" w:firstLineChars="200"/>
        <w:rPr>
          <w:rFonts w:ascii="宋体" w:hAnsi="宋体" w:eastAsia="宋体"/>
          <w:sz w:val="24"/>
          <w:szCs w:val="24"/>
        </w:rPr>
      </w:pPr>
      <w:bookmarkStart w:id="78" w:name="_Toc20823284"/>
      <w:bookmarkStart w:id="79" w:name="_Toc462564071"/>
      <w:bookmarkStart w:id="80" w:name="_Toc513029212"/>
      <w:bookmarkStart w:id="81" w:name="_Toc16938528"/>
      <w:r>
        <w:rPr>
          <w:rFonts w:ascii="宋体" w:hAnsi="宋体" w:eastAsia="宋体"/>
          <w:sz w:val="24"/>
          <w:szCs w:val="24"/>
        </w:rPr>
        <w:t>9</w:t>
      </w:r>
      <w:r>
        <w:rPr>
          <w:rFonts w:hint="eastAsia" w:ascii="宋体" w:hAnsi="宋体" w:eastAsia="宋体"/>
          <w:sz w:val="24"/>
          <w:szCs w:val="24"/>
        </w:rPr>
        <w:t>、招标文件的修改</w:t>
      </w:r>
      <w:bookmarkEnd w:id="78"/>
      <w:bookmarkEnd w:id="79"/>
      <w:bookmarkEnd w:id="80"/>
      <w:bookmarkEnd w:id="81"/>
    </w:p>
    <w:p>
      <w:pPr>
        <w:spacing w:line="500" w:lineRule="exact"/>
        <w:ind w:firstLine="480" w:firstLineChars="200"/>
        <w:rPr>
          <w:rFonts w:ascii="宋体" w:hAnsi="宋体"/>
          <w:bCs/>
          <w:sz w:val="24"/>
          <w:szCs w:val="24"/>
        </w:rPr>
      </w:pPr>
      <w:r>
        <w:rPr>
          <w:rFonts w:hint="eastAsia" w:ascii="宋体" w:hAnsi="宋体"/>
          <w:bCs/>
          <w:sz w:val="24"/>
          <w:szCs w:val="24"/>
        </w:rPr>
        <w:t>9.1 招标文件公示截止日期1日前，采购人或者采购代理机构可以对招标文件进行修改。</w:t>
      </w:r>
    </w:p>
    <w:p>
      <w:pPr>
        <w:spacing w:line="500" w:lineRule="exact"/>
        <w:ind w:firstLine="480" w:firstLineChars="200"/>
        <w:rPr>
          <w:rFonts w:ascii="宋体" w:hAnsi="宋体"/>
          <w:bCs/>
          <w:sz w:val="24"/>
          <w:szCs w:val="24"/>
        </w:rPr>
      </w:pPr>
      <w:r>
        <w:rPr>
          <w:rFonts w:hint="eastAsia" w:ascii="宋体" w:hAnsi="宋体"/>
          <w:bCs/>
          <w:sz w:val="24"/>
          <w:szCs w:val="24"/>
        </w:rPr>
        <w:t>9.2采购人有权依法推迟投标截止日期和开标日期。</w:t>
      </w:r>
    </w:p>
    <w:p>
      <w:pPr>
        <w:spacing w:line="500" w:lineRule="exact"/>
        <w:ind w:firstLine="480" w:firstLineChars="200"/>
        <w:rPr>
          <w:rFonts w:ascii="宋体" w:hAnsi="宋体"/>
          <w:sz w:val="24"/>
          <w:szCs w:val="24"/>
        </w:rPr>
      </w:pPr>
      <w:r>
        <w:rPr>
          <w:rFonts w:hint="eastAsia" w:ascii="宋体" w:hAnsi="宋体"/>
          <w:bCs/>
          <w:sz w:val="24"/>
          <w:szCs w:val="24"/>
        </w:rPr>
        <w:t>9.3招标文件的修改将在“彭水苗族土家族自治县卫生健康委员会官网</w:t>
      </w:r>
      <w:r>
        <w:rPr>
          <w:rFonts w:ascii="宋体" w:hAnsi="宋体" w:cs="宋体"/>
          <w:sz w:val="24"/>
          <w:szCs w:val="24"/>
        </w:rPr>
        <w:t>http://www.psx.gov.cn/zfbm_174/fzhggwyh_82690/</w:t>
      </w:r>
      <w:r>
        <w:rPr>
          <w:rFonts w:hint="eastAsia" w:ascii="宋体" w:hAnsi="宋体"/>
          <w:bCs/>
          <w:sz w:val="24"/>
          <w:szCs w:val="24"/>
        </w:rPr>
        <w:t>”公布，补充文件将作为招标文件的组成部分，并对投标人具有约束力。</w:t>
      </w:r>
    </w:p>
    <w:p>
      <w:pPr>
        <w:pStyle w:val="6"/>
        <w:spacing w:beforeLines="50" w:afterLines="50" w:line="500" w:lineRule="exact"/>
        <w:ind w:firstLine="361" w:firstLineChars="150"/>
        <w:rPr>
          <w:rFonts w:ascii="宋体" w:hAnsi="宋体"/>
          <w:sz w:val="24"/>
          <w:szCs w:val="24"/>
        </w:rPr>
      </w:pPr>
      <w:bookmarkStart w:id="82" w:name="_Toc16938529"/>
      <w:bookmarkStart w:id="83" w:name="_Toc513029213"/>
      <w:bookmarkStart w:id="84" w:name="_Toc462564072"/>
      <w:bookmarkStart w:id="85" w:name="_Toc120614216"/>
      <w:bookmarkStart w:id="86" w:name="_Toc20823285"/>
      <w:r>
        <w:rPr>
          <w:rFonts w:hint="eastAsia" w:ascii="宋体" w:hAnsi="宋体"/>
          <w:sz w:val="24"/>
          <w:szCs w:val="24"/>
        </w:rPr>
        <w:t>三、投标文件的编制</w:t>
      </w:r>
      <w:bookmarkEnd w:id="82"/>
      <w:bookmarkEnd w:id="83"/>
      <w:bookmarkEnd w:id="84"/>
      <w:bookmarkEnd w:id="85"/>
      <w:bookmarkEnd w:id="86"/>
    </w:p>
    <w:p>
      <w:pPr>
        <w:pStyle w:val="7"/>
        <w:spacing w:before="0" w:after="0" w:line="500" w:lineRule="exact"/>
        <w:ind w:firstLine="482" w:firstLineChars="200"/>
        <w:rPr>
          <w:rFonts w:ascii="宋体" w:hAnsi="宋体" w:eastAsia="宋体"/>
          <w:sz w:val="24"/>
          <w:szCs w:val="24"/>
        </w:rPr>
      </w:pPr>
      <w:bookmarkStart w:id="87" w:name="_Toc16938530"/>
      <w:bookmarkStart w:id="88" w:name="_Toc20823286"/>
      <w:bookmarkStart w:id="89" w:name="_Toc513029214"/>
      <w:bookmarkStart w:id="90" w:name="_Toc462564073"/>
      <w:r>
        <w:rPr>
          <w:rFonts w:ascii="宋体" w:hAnsi="宋体" w:eastAsia="宋体"/>
          <w:sz w:val="24"/>
          <w:szCs w:val="24"/>
        </w:rPr>
        <w:t>10</w:t>
      </w:r>
      <w:r>
        <w:rPr>
          <w:rFonts w:hint="eastAsia" w:ascii="宋体" w:hAnsi="宋体" w:eastAsia="宋体"/>
          <w:sz w:val="24"/>
          <w:szCs w:val="24"/>
        </w:rPr>
        <w:t>、投标文件的语言及度量衡单位</w:t>
      </w:r>
      <w:bookmarkEnd w:id="87"/>
      <w:bookmarkEnd w:id="88"/>
      <w:bookmarkEnd w:id="89"/>
      <w:bookmarkEnd w:id="90"/>
    </w:p>
    <w:p>
      <w:pPr>
        <w:spacing w:line="500" w:lineRule="exact"/>
        <w:ind w:firstLine="480" w:firstLineChars="200"/>
        <w:rPr>
          <w:rFonts w:ascii="宋体" w:hAnsi="宋体"/>
          <w:sz w:val="24"/>
        </w:rPr>
      </w:pPr>
      <w:r>
        <w:rPr>
          <w:rFonts w:hint="eastAsia" w:ascii="宋体" w:hAnsi="宋体"/>
          <w:bCs/>
          <w:sz w:val="24"/>
        </w:rPr>
        <w:t>10.1</w:t>
      </w:r>
      <w:r>
        <w:rPr>
          <w:rFonts w:hint="eastAsia" w:ascii="宋体" w:hAnsi="宋体"/>
          <w:sz w:val="24"/>
        </w:rPr>
        <w:t xml:space="preserve"> 投标人提交的投标文件以及投标人与采购人就有关投标的所有来往通知、函件和文件均应使用简体中文。</w:t>
      </w:r>
    </w:p>
    <w:p>
      <w:pPr>
        <w:pStyle w:val="7"/>
        <w:spacing w:before="0" w:after="0" w:line="500" w:lineRule="exact"/>
        <w:ind w:firstLine="482" w:firstLineChars="200"/>
        <w:rPr>
          <w:rFonts w:ascii="宋体" w:hAnsi="宋体" w:eastAsia="宋体"/>
          <w:sz w:val="24"/>
          <w:szCs w:val="24"/>
        </w:rPr>
      </w:pPr>
      <w:bookmarkStart w:id="91" w:name="_Toc20823287"/>
      <w:bookmarkStart w:id="92" w:name="_Toc513029215"/>
      <w:bookmarkStart w:id="93" w:name="_Toc16938531"/>
      <w:bookmarkStart w:id="94" w:name="_Toc462564074"/>
      <w:r>
        <w:rPr>
          <w:rFonts w:ascii="宋体" w:hAnsi="宋体" w:eastAsia="宋体"/>
          <w:sz w:val="24"/>
          <w:szCs w:val="24"/>
        </w:rPr>
        <w:t>11</w:t>
      </w:r>
      <w:r>
        <w:rPr>
          <w:rFonts w:hint="eastAsia" w:ascii="宋体" w:hAnsi="宋体" w:eastAsia="宋体"/>
          <w:sz w:val="24"/>
          <w:szCs w:val="24"/>
        </w:rPr>
        <w:t>、投标文件构成</w:t>
      </w:r>
      <w:bookmarkEnd w:id="91"/>
      <w:bookmarkEnd w:id="92"/>
      <w:bookmarkEnd w:id="93"/>
      <w:bookmarkEnd w:id="94"/>
    </w:p>
    <w:p>
      <w:pPr>
        <w:spacing w:line="440" w:lineRule="exact"/>
        <w:ind w:firstLine="480" w:firstLineChars="200"/>
        <w:rPr>
          <w:rFonts w:ascii="宋体" w:hAnsi="宋体"/>
          <w:sz w:val="24"/>
        </w:rPr>
      </w:pPr>
      <w:bookmarkStart w:id="95" w:name="_Toc49090509"/>
      <w:bookmarkStart w:id="96" w:name="_Toc513029219"/>
      <w:bookmarkStart w:id="97" w:name="_Toc14577357"/>
      <w:bookmarkStart w:id="98" w:name="_Toc49090507"/>
      <w:bookmarkStart w:id="99" w:name="_Toc513029216"/>
      <w:bookmarkStart w:id="100" w:name="_Toc14577354"/>
      <w:r>
        <w:rPr>
          <w:rFonts w:hint="eastAsia" w:ascii="宋体" w:hAnsi="宋体"/>
          <w:bCs/>
          <w:sz w:val="24"/>
        </w:rPr>
        <w:t>11.1</w:t>
      </w:r>
      <w:r>
        <w:rPr>
          <w:rFonts w:hint="eastAsia" w:ascii="宋体" w:hAnsi="宋体"/>
          <w:sz w:val="24"/>
        </w:rPr>
        <w:t xml:space="preserve"> 投标人编写的投标文件应包括投标函、资信证明文件、报价清单、响应承诺书等部分；</w:t>
      </w:r>
    </w:p>
    <w:p>
      <w:pPr>
        <w:spacing w:line="500" w:lineRule="exact"/>
        <w:ind w:firstLine="480" w:firstLineChars="200"/>
        <w:rPr>
          <w:rFonts w:ascii="宋体" w:hAnsi="宋体"/>
          <w:sz w:val="24"/>
        </w:rPr>
      </w:pPr>
      <w:r>
        <w:rPr>
          <w:rFonts w:hint="eastAsia" w:ascii="宋体" w:hAnsi="宋体"/>
          <w:sz w:val="24"/>
        </w:rPr>
        <w:t>11.2</w:t>
      </w:r>
      <w:r>
        <w:rPr>
          <w:rFonts w:hint="eastAsia" w:ascii="宋体" w:hAnsi="宋体"/>
          <w:b/>
          <w:sz w:val="24"/>
        </w:rPr>
        <w:t xml:space="preserve"> </w:t>
      </w:r>
      <w:r>
        <w:rPr>
          <w:rFonts w:hint="eastAsia" w:ascii="宋体" w:hAnsi="宋体"/>
          <w:sz w:val="24"/>
        </w:rPr>
        <w:t>投标人应将投标文件按顺序装订成册，并编制投标文件资料目录。</w:t>
      </w:r>
    </w:p>
    <w:p>
      <w:pPr>
        <w:pStyle w:val="7"/>
        <w:spacing w:before="0" w:after="0" w:line="500" w:lineRule="exact"/>
        <w:ind w:firstLine="482" w:firstLineChars="200"/>
        <w:rPr>
          <w:rFonts w:ascii="宋体" w:hAnsi="宋体" w:eastAsia="宋体"/>
          <w:sz w:val="24"/>
          <w:szCs w:val="24"/>
        </w:rPr>
      </w:pPr>
      <w:r>
        <w:rPr>
          <w:rFonts w:ascii="宋体" w:hAnsi="宋体" w:eastAsia="宋体"/>
          <w:sz w:val="24"/>
          <w:szCs w:val="24"/>
        </w:rPr>
        <w:t>12</w:t>
      </w:r>
      <w:r>
        <w:rPr>
          <w:rFonts w:hint="eastAsia" w:ascii="宋体" w:hAnsi="宋体" w:eastAsia="宋体"/>
          <w:sz w:val="24"/>
          <w:szCs w:val="24"/>
        </w:rPr>
        <w:t>、证明投标人资格及符合招标文件规定的文件</w:t>
      </w:r>
      <w:bookmarkEnd w:id="95"/>
      <w:bookmarkEnd w:id="96"/>
      <w:bookmarkEnd w:id="97"/>
    </w:p>
    <w:p>
      <w:pPr>
        <w:spacing w:line="500" w:lineRule="exact"/>
        <w:ind w:firstLine="480" w:firstLineChars="200"/>
        <w:rPr>
          <w:rFonts w:ascii="宋体" w:hAnsi="宋体"/>
          <w:sz w:val="24"/>
          <w:szCs w:val="24"/>
        </w:rPr>
      </w:pPr>
      <w:r>
        <w:rPr>
          <w:rFonts w:hint="eastAsia" w:ascii="宋体" w:hAnsi="宋体"/>
          <w:sz w:val="24"/>
          <w:szCs w:val="24"/>
        </w:rPr>
        <w:t>12.1投标人应按要求提交资格证明文件及符合招标文件规定的文件。</w:t>
      </w:r>
    </w:p>
    <w:p>
      <w:pPr>
        <w:spacing w:line="500" w:lineRule="exact"/>
        <w:ind w:firstLine="480" w:firstLineChars="200"/>
        <w:rPr>
          <w:rFonts w:ascii="宋体" w:hAnsi="宋体"/>
          <w:sz w:val="24"/>
          <w:szCs w:val="24"/>
        </w:rPr>
      </w:pPr>
      <w:r>
        <w:rPr>
          <w:rFonts w:hint="eastAsia" w:ascii="宋体" w:hAnsi="宋体"/>
          <w:sz w:val="24"/>
          <w:szCs w:val="24"/>
        </w:rPr>
        <w:t>12.2投标人应提交证明其有资格参加投标和中标后有能力独立履行合同的文件。</w:t>
      </w:r>
    </w:p>
    <w:bookmarkEnd w:id="98"/>
    <w:bookmarkEnd w:id="99"/>
    <w:bookmarkEnd w:id="100"/>
    <w:p>
      <w:pPr>
        <w:spacing w:line="500" w:lineRule="exact"/>
        <w:ind w:firstLine="482" w:firstLineChars="200"/>
        <w:rPr>
          <w:rFonts w:ascii="宋体" w:hAnsi="宋体"/>
          <w:b/>
          <w:sz w:val="24"/>
          <w:szCs w:val="24"/>
        </w:rPr>
      </w:pPr>
      <w:r>
        <w:rPr>
          <w:rFonts w:hint="eastAsia" w:ascii="宋体" w:hAnsi="宋体"/>
          <w:b/>
          <w:sz w:val="24"/>
          <w:szCs w:val="24"/>
        </w:rPr>
        <w:t>13、投标货币</w:t>
      </w:r>
    </w:p>
    <w:p>
      <w:pPr>
        <w:spacing w:line="500" w:lineRule="exact"/>
        <w:ind w:firstLine="480" w:firstLineChars="200"/>
        <w:rPr>
          <w:rFonts w:ascii="宋体" w:hAnsi="宋体"/>
          <w:bCs/>
          <w:sz w:val="24"/>
          <w:szCs w:val="24"/>
        </w:rPr>
      </w:pPr>
      <w:r>
        <w:rPr>
          <w:rFonts w:hint="eastAsia" w:ascii="宋体" w:hAnsi="宋体"/>
          <w:bCs/>
          <w:sz w:val="24"/>
          <w:szCs w:val="24"/>
        </w:rPr>
        <w:t>投标文件中的单价和总价无特殊规定的采用人民币报价，以元为单位标注。招标文件中另有规定的按规定执行。</w:t>
      </w:r>
    </w:p>
    <w:p>
      <w:pPr>
        <w:pStyle w:val="7"/>
        <w:spacing w:before="0" w:after="0" w:line="500" w:lineRule="exact"/>
        <w:ind w:firstLine="482" w:firstLineChars="200"/>
        <w:rPr>
          <w:rFonts w:ascii="宋体" w:hAnsi="宋体" w:eastAsia="宋体"/>
          <w:sz w:val="24"/>
          <w:szCs w:val="24"/>
        </w:rPr>
      </w:pPr>
      <w:bookmarkStart w:id="101" w:name="_Toc49090512"/>
      <w:bookmarkStart w:id="102" w:name="_Toc14577361"/>
      <w:r>
        <w:rPr>
          <w:rFonts w:ascii="宋体" w:hAnsi="宋体" w:eastAsia="宋体"/>
          <w:sz w:val="24"/>
          <w:szCs w:val="24"/>
        </w:rPr>
        <w:t>1</w:t>
      </w:r>
      <w:r>
        <w:rPr>
          <w:rFonts w:hint="eastAsia" w:ascii="宋体" w:hAnsi="宋体" w:eastAsia="宋体"/>
          <w:sz w:val="24"/>
          <w:szCs w:val="24"/>
        </w:rPr>
        <w:t>4、投标文件份数和签署</w:t>
      </w:r>
      <w:bookmarkEnd w:id="101"/>
      <w:bookmarkEnd w:id="102"/>
    </w:p>
    <w:p>
      <w:pPr>
        <w:spacing w:line="500" w:lineRule="exact"/>
        <w:ind w:firstLine="480" w:firstLineChars="200"/>
        <w:rPr>
          <w:rFonts w:ascii="宋体" w:hAnsi="宋体"/>
          <w:sz w:val="24"/>
          <w:szCs w:val="24"/>
        </w:rPr>
      </w:pPr>
      <w:r>
        <w:rPr>
          <w:rFonts w:hint="eastAsia" w:ascii="宋体" w:hAnsi="宋体"/>
          <w:sz w:val="24"/>
          <w:szCs w:val="24"/>
        </w:rPr>
        <w:t>14</w:t>
      </w:r>
      <w:r>
        <w:rPr>
          <w:rFonts w:ascii="宋体" w:hAnsi="宋体"/>
          <w:sz w:val="24"/>
          <w:szCs w:val="24"/>
        </w:rPr>
        <w:t xml:space="preserve">.1 </w:t>
      </w:r>
      <w:r>
        <w:rPr>
          <w:rFonts w:hint="eastAsia" w:ascii="宋体" w:hAnsi="宋体"/>
          <w:sz w:val="24"/>
          <w:szCs w:val="24"/>
        </w:rPr>
        <w:t>投标文件要求正本一份，副本三份。</w:t>
      </w:r>
    </w:p>
    <w:p>
      <w:pPr>
        <w:spacing w:line="500" w:lineRule="exact"/>
        <w:ind w:firstLine="480" w:firstLineChars="200"/>
        <w:rPr>
          <w:rFonts w:ascii="宋体" w:hAnsi="宋体"/>
          <w:sz w:val="24"/>
          <w:szCs w:val="24"/>
        </w:rPr>
      </w:pPr>
      <w:r>
        <w:rPr>
          <w:rFonts w:hint="eastAsia" w:ascii="宋体" w:hAnsi="宋体"/>
          <w:sz w:val="24"/>
          <w:szCs w:val="24"/>
        </w:rPr>
        <w:t>14.2投标人应严格按照招标公告和招标文件要求的份数准备投标文件，每份投标文件须清楚地标明“正本”或“副本”字样。一旦正本和副本不符，以正本为准。</w:t>
      </w:r>
    </w:p>
    <w:p>
      <w:pPr>
        <w:spacing w:line="500" w:lineRule="exact"/>
        <w:ind w:firstLine="480" w:firstLineChars="200"/>
        <w:rPr>
          <w:rFonts w:ascii="宋体" w:hAnsi="宋体"/>
          <w:sz w:val="24"/>
          <w:szCs w:val="24"/>
        </w:rPr>
      </w:pPr>
      <w:r>
        <w:rPr>
          <w:rFonts w:hint="eastAsia" w:ascii="宋体" w:hAnsi="宋体"/>
          <w:sz w:val="24"/>
          <w:szCs w:val="24"/>
        </w:rPr>
        <w:t>14.3招标文件的正本、副本均应密封送达递交响应文件地点，应在封套上注明项目名称、投标人名称。正本每一页以及信封的封口应加盖公章。招标文件文字材料需打印或用不褪色墨水书写。投标文件的正本须经法定代表人（负责人）或授权委托人（被授权人）签署和加盖投标人公章。招标文件正本中，（指定）的公章是指法定名称章，不包括合同专用章、业务专用章等印章。</w:t>
      </w:r>
    </w:p>
    <w:p>
      <w:pPr>
        <w:spacing w:line="500" w:lineRule="exact"/>
        <w:ind w:firstLine="480" w:firstLineChars="200"/>
        <w:rPr>
          <w:rFonts w:ascii="宋体" w:hAnsi="宋体"/>
          <w:bCs/>
          <w:sz w:val="24"/>
          <w:szCs w:val="24"/>
        </w:rPr>
      </w:pPr>
      <w:r>
        <w:rPr>
          <w:rFonts w:hint="eastAsia" w:ascii="宋体" w:hAnsi="宋体"/>
          <w:sz w:val="24"/>
          <w:szCs w:val="24"/>
        </w:rPr>
        <w:t>14.4 除投标人对错处做必要修改外，投标文件不得行间插字、涂改或增删。如有修改错漏处，必须由投标文件签署人签字或盖章。</w:t>
      </w:r>
    </w:p>
    <w:p>
      <w:pPr>
        <w:pStyle w:val="6"/>
        <w:spacing w:beforeLines="50" w:afterLines="50" w:line="500" w:lineRule="exact"/>
        <w:ind w:firstLine="361" w:firstLineChars="150"/>
        <w:rPr>
          <w:rFonts w:ascii="宋体" w:hAnsi="宋体"/>
          <w:sz w:val="24"/>
          <w:szCs w:val="24"/>
        </w:rPr>
      </w:pPr>
      <w:bookmarkStart w:id="103" w:name="_Toc20823301"/>
      <w:bookmarkStart w:id="104" w:name="_Toc513029229"/>
      <w:bookmarkStart w:id="105" w:name="_Toc120614218"/>
      <w:bookmarkStart w:id="106" w:name="_Toc16938545"/>
      <w:r>
        <w:rPr>
          <w:rFonts w:hint="eastAsia" w:ascii="宋体" w:hAnsi="宋体"/>
          <w:sz w:val="24"/>
          <w:szCs w:val="24"/>
        </w:rPr>
        <w:t>四、开标与评标</w:t>
      </w:r>
      <w:bookmarkEnd w:id="103"/>
      <w:bookmarkEnd w:id="104"/>
      <w:bookmarkEnd w:id="105"/>
      <w:bookmarkEnd w:id="106"/>
    </w:p>
    <w:p>
      <w:pPr>
        <w:pStyle w:val="7"/>
        <w:spacing w:before="0" w:after="0" w:line="500" w:lineRule="exact"/>
        <w:ind w:firstLine="482" w:firstLineChars="200"/>
        <w:rPr>
          <w:rFonts w:ascii="宋体" w:hAnsi="宋体" w:eastAsia="宋体"/>
          <w:sz w:val="24"/>
          <w:szCs w:val="24"/>
        </w:rPr>
      </w:pPr>
      <w:bookmarkStart w:id="107" w:name="_Toc20823302"/>
      <w:bookmarkStart w:id="108" w:name="_Toc513029230"/>
      <w:bookmarkStart w:id="109" w:name="_Toc16938546"/>
      <w:r>
        <w:rPr>
          <w:rFonts w:hint="eastAsia" w:ascii="宋体" w:hAnsi="宋体" w:eastAsia="宋体"/>
          <w:sz w:val="24"/>
          <w:szCs w:val="24"/>
        </w:rPr>
        <w:t>15、开标</w:t>
      </w:r>
      <w:bookmarkEnd w:id="107"/>
      <w:bookmarkEnd w:id="108"/>
      <w:bookmarkEnd w:id="109"/>
    </w:p>
    <w:p>
      <w:pPr>
        <w:spacing w:line="500" w:lineRule="exact"/>
        <w:ind w:firstLine="480" w:firstLineChars="200"/>
        <w:rPr>
          <w:rFonts w:ascii="宋体" w:hAnsi="宋体"/>
          <w:sz w:val="24"/>
          <w:szCs w:val="24"/>
        </w:rPr>
      </w:pPr>
      <w:r>
        <w:rPr>
          <w:rFonts w:hint="eastAsia" w:ascii="宋体" w:hAnsi="宋体"/>
          <w:sz w:val="24"/>
          <w:szCs w:val="24"/>
        </w:rPr>
        <w:t>15.1 开标在招标公告中规定的时间和地点组织公开开标。投标人应委派携带有效证件的代表准时参加，参加开标的代表需签名以证明其出席。</w:t>
      </w:r>
    </w:p>
    <w:p>
      <w:pPr>
        <w:pStyle w:val="7"/>
        <w:spacing w:before="0" w:after="0" w:line="360" w:lineRule="auto"/>
        <w:ind w:firstLine="482" w:firstLineChars="200"/>
        <w:rPr>
          <w:rFonts w:ascii="宋体" w:hAnsi="宋体" w:eastAsia="宋体" w:cs="Times New Roman"/>
          <w:bCs w:val="0"/>
          <w:sz w:val="24"/>
          <w:szCs w:val="24"/>
        </w:rPr>
      </w:pPr>
      <w:r>
        <w:rPr>
          <w:rFonts w:hint="eastAsia" w:ascii="宋体" w:hAnsi="宋体" w:eastAsia="宋体" w:cs="Times New Roman"/>
          <w:bCs w:val="0"/>
          <w:sz w:val="24"/>
          <w:szCs w:val="24"/>
        </w:rPr>
        <w:t>16、对投标文件的评审</w:t>
      </w:r>
      <w:bookmarkStart w:id="110" w:name="_Toc20823307"/>
      <w:bookmarkStart w:id="111" w:name="_Toc16938551"/>
      <w:bookmarkStart w:id="112" w:name="_Toc513029235"/>
    </w:p>
    <w:p>
      <w:pPr>
        <w:pStyle w:val="7"/>
        <w:spacing w:before="0" w:after="0" w:line="360" w:lineRule="auto"/>
        <w:ind w:firstLine="480" w:firstLineChars="200"/>
        <w:rPr>
          <w:rFonts w:ascii="宋体" w:hAnsi="宋体" w:eastAsia="宋体" w:cs="Times New Roman"/>
          <w:b w:val="0"/>
          <w:bCs w:val="0"/>
          <w:sz w:val="24"/>
          <w:szCs w:val="24"/>
        </w:rPr>
      </w:pPr>
      <w:r>
        <w:rPr>
          <w:rFonts w:hint="eastAsia" w:ascii="宋体" w:hAnsi="宋体" w:eastAsia="宋体" w:cs="Times New Roman"/>
          <w:b w:val="0"/>
          <w:bCs w:val="0"/>
          <w:sz w:val="24"/>
          <w:szCs w:val="24"/>
        </w:rPr>
        <w:t>16.1符合性检查：依据招标文件的规定，从投标文件的有效性、完整性和对招标文件的响应程度进行审查，以确定是否对招标文件的实质性要求作出响应。</w:t>
      </w:r>
    </w:p>
    <w:bookmarkEnd w:id="110"/>
    <w:bookmarkEnd w:id="111"/>
    <w:bookmarkEnd w:id="112"/>
    <w:p>
      <w:pPr>
        <w:spacing w:line="440" w:lineRule="exact"/>
        <w:ind w:firstLine="480" w:firstLineChars="200"/>
        <w:rPr>
          <w:rFonts w:ascii="宋体" w:hAnsi="宋体"/>
          <w:bCs/>
          <w:sz w:val="24"/>
        </w:rPr>
      </w:pPr>
      <w:r>
        <w:rPr>
          <w:rFonts w:hint="eastAsia" w:ascii="宋体" w:hAnsi="宋体"/>
          <w:sz w:val="24"/>
          <w:szCs w:val="24"/>
        </w:rPr>
        <w:t>16.2评委会根据本招标文件规定评标方法与评标标准向采购人推</w:t>
      </w:r>
      <w:r>
        <w:rPr>
          <w:rFonts w:hint="eastAsia" w:ascii="宋体" w:hAnsi="宋体"/>
          <w:bCs/>
          <w:sz w:val="24"/>
        </w:rPr>
        <w:t>荐出中标候选人。</w:t>
      </w:r>
    </w:p>
    <w:p>
      <w:pPr>
        <w:widowControl/>
        <w:spacing w:before="100" w:beforeAutospacing="1" w:after="240" w:line="500" w:lineRule="exact"/>
        <w:ind w:firstLine="480" w:firstLineChars="200"/>
        <w:contextualSpacing/>
        <w:jc w:val="left"/>
        <w:rPr>
          <w:rFonts w:ascii="宋体" w:hAnsi="宋体" w:cs="Arial"/>
          <w:kern w:val="0"/>
          <w:sz w:val="24"/>
          <w:szCs w:val="24"/>
        </w:rPr>
      </w:pPr>
      <w:r>
        <w:rPr>
          <w:rFonts w:hint="eastAsia" w:ascii="宋体" w:hAnsi="宋体"/>
          <w:bCs/>
          <w:sz w:val="24"/>
        </w:rPr>
        <w:t>16.</w:t>
      </w:r>
      <w:r>
        <w:rPr>
          <w:rFonts w:ascii="宋体" w:hAnsi="宋体"/>
          <w:bCs/>
          <w:sz w:val="24"/>
        </w:rPr>
        <w:t>3</w:t>
      </w:r>
      <w:r>
        <w:rPr>
          <w:rFonts w:hint="eastAsia" w:ascii="宋体" w:hAnsi="宋体"/>
          <w:bCs/>
          <w:sz w:val="24"/>
        </w:rPr>
        <w:t xml:space="preserve"> </w:t>
      </w:r>
      <w:r>
        <w:rPr>
          <w:rFonts w:hint="eastAsia" w:ascii="宋体" w:hAnsi="宋体" w:cs="Arial"/>
          <w:kern w:val="0"/>
          <w:sz w:val="24"/>
          <w:szCs w:val="24"/>
        </w:rPr>
        <w:t>采购人自收到评标报告之日起5个工作日内，在评标报告确定的中标候选人名单中按顺序确定中标人。中标候选人并列的，采取现场抽签的方式确定。</w:t>
      </w:r>
    </w:p>
    <w:p>
      <w:pPr>
        <w:pStyle w:val="6"/>
        <w:spacing w:beforeLines="50" w:afterLines="50" w:line="360" w:lineRule="auto"/>
        <w:ind w:firstLine="241" w:firstLineChars="100"/>
        <w:rPr>
          <w:rFonts w:ascii="宋体" w:hAnsi="宋体" w:cs="Arial"/>
          <w:sz w:val="24"/>
          <w:szCs w:val="24"/>
        </w:rPr>
      </w:pPr>
      <w:bookmarkStart w:id="113" w:name="_Toc120614220"/>
      <w:bookmarkStart w:id="114" w:name="_Toc16938552"/>
      <w:bookmarkStart w:id="115" w:name="_Toc513029236"/>
      <w:bookmarkStart w:id="116" w:name="_Toc20823308"/>
      <w:r>
        <w:rPr>
          <w:rFonts w:hint="eastAsia" w:ascii="宋体" w:hAnsi="宋体" w:cs="Arial"/>
          <w:sz w:val="24"/>
          <w:szCs w:val="24"/>
        </w:rPr>
        <w:t>五、合同</w:t>
      </w:r>
      <w:bookmarkEnd w:id="113"/>
      <w:r>
        <w:rPr>
          <w:rFonts w:hint="eastAsia" w:ascii="宋体" w:hAnsi="宋体" w:cs="Arial"/>
          <w:sz w:val="24"/>
          <w:szCs w:val="24"/>
        </w:rPr>
        <w:t>签订相关事项</w:t>
      </w:r>
    </w:p>
    <w:bookmarkEnd w:id="114"/>
    <w:bookmarkEnd w:id="115"/>
    <w:bookmarkEnd w:id="116"/>
    <w:p>
      <w:pPr>
        <w:pStyle w:val="7"/>
        <w:spacing w:before="0" w:after="0" w:line="240" w:lineRule="auto"/>
        <w:ind w:firstLine="482" w:firstLineChars="200"/>
        <w:rPr>
          <w:rFonts w:ascii="宋体" w:hAnsi="宋体" w:eastAsia="宋体" w:cs="Times New Roman"/>
          <w:b w:val="0"/>
          <w:sz w:val="30"/>
          <w:szCs w:val="30"/>
        </w:rPr>
      </w:pPr>
      <w:bookmarkStart w:id="117" w:name="_Toc513029237"/>
      <w:bookmarkStart w:id="118" w:name="_Toc20823309"/>
      <w:bookmarkStart w:id="119" w:name="_Toc16938553"/>
      <w:r>
        <w:rPr>
          <w:rFonts w:hint="eastAsia" w:ascii="宋体" w:hAnsi="宋体" w:eastAsia="宋体"/>
          <w:sz w:val="24"/>
          <w:szCs w:val="24"/>
        </w:rPr>
        <w:t>17. 签订合同</w:t>
      </w:r>
    </w:p>
    <w:p>
      <w:pPr>
        <w:snapToGrid w:val="0"/>
        <w:spacing w:line="480" w:lineRule="exact"/>
        <w:ind w:firstLine="480" w:firstLineChars="200"/>
        <w:rPr>
          <w:rFonts w:ascii="宋体" w:hAnsi="宋体"/>
          <w:sz w:val="24"/>
          <w:szCs w:val="24"/>
        </w:rPr>
      </w:pPr>
      <w:r>
        <w:rPr>
          <w:rFonts w:hint="eastAsia" w:ascii="宋体" w:hAnsi="宋体"/>
          <w:sz w:val="24"/>
          <w:szCs w:val="24"/>
        </w:rPr>
        <w:t>17.l</w:t>
      </w:r>
      <w:r>
        <w:rPr>
          <w:rFonts w:hint="eastAsia" w:asciiTheme="minorEastAsia" w:hAnsiTheme="minorEastAsia" w:eastAsiaTheme="minorEastAsia" w:cstheme="minorEastAsia"/>
          <w:sz w:val="24"/>
          <w:szCs w:val="24"/>
        </w:rPr>
        <w:t>成交供应商确定后，采购方将在</w:t>
      </w:r>
      <w:r>
        <w:rPr>
          <w:rFonts w:hint="eastAsia" w:ascii="宋体" w:hAnsi="宋体"/>
          <w:bCs/>
          <w:sz w:val="24"/>
          <w:szCs w:val="24"/>
        </w:rPr>
        <w:t>“彭水苗族土家族自治县卫生健康委员会官网</w:t>
      </w:r>
      <w:r>
        <w:rPr>
          <w:rFonts w:ascii="宋体" w:hAnsi="宋体" w:cs="宋体"/>
          <w:sz w:val="24"/>
          <w:szCs w:val="24"/>
        </w:rPr>
        <w:t>http://www.psx.gov.cn/zfbm_174/fzhggwyh_82690/</w:t>
      </w:r>
      <w:r>
        <w:rPr>
          <w:rFonts w:hint="eastAsia" w:ascii="宋体" w:hAnsi="宋体"/>
          <w:bCs/>
          <w:sz w:val="24"/>
          <w:szCs w:val="24"/>
        </w:rPr>
        <w:t>”</w:t>
      </w:r>
      <w:r>
        <w:rPr>
          <w:rFonts w:hint="eastAsia" w:asciiTheme="minorEastAsia" w:hAnsiTheme="minorEastAsia" w:eastAsiaTheme="minorEastAsia" w:cstheme="minorEastAsia"/>
          <w:sz w:val="24"/>
          <w:szCs w:val="24"/>
        </w:rPr>
        <w:t>上发布成交结果公告及中标通知书。</w:t>
      </w:r>
      <w:r>
        <w:rPr>
          <w:rFonts w:hint="eastAsia" w:ascii="宋体" w:hAnsi="宋体"/>
          <w:sz w:val="24"/>
          <w:szCs w:val="24"/>
        </w:rPr>
        <w:t>中标投标人应按中标通知书规定的时间、地点,按照招标文件确定的事项与采购人签订合同，且不得迟于中标通知书发出之日起三日内，由此给采购人造成损失的，中标投标人还应承担赔偿责任。</w:t>
      </w:r>
    </w:p>
    <w:p>
      <w:pPr>
        <w:snapToGrid w:val="0"/>
        <w:spacing w:line="480" w:lineRule="exact"/>
        <w:ind w:firstLine="480" w:firstLineChars="200"/>
      </w:pPr>
      <w:r>
        <w:rPr>
          <w:rFonts w:hint="eastAsia" w:ascii="宋体" w:hAnsi="宋体"/>
          <w:sz w:val="24"/>
          <w:szCs w:val="24"/>
        </w:rPr>
        <w:t>17.</w:t>
      </w:r>
      <w:r>
        <w:rPr>
          <w:rFonts w:ascii="宋体" w:hAnsi="宋体"/>
          <w:sz w:val="24"/>
          <w:szCs w:val="24"/>
        </w:rPr>
        <w:t>2</w:t>
      </w:r>
      <w:r>
        <w:rPr>
          <w:rFonts w:hint="eastAsia" w:ascii="宋体" w:hAnsi="宋体"/>
          <w:sz w:val="24"/>
          <w:szCs w:val="24"/>
        </w:rPr>
        <w:t xml:space="preserve"> 签订合同后，中标投标人不得将项目及其他相关服务进行转包。未经采购人同意，中标投标人也不得采用分包的形式履行合同，否则采购人有权终止合同。转包或分包造成采购人损失的，中标投标人应承担相应赔偿责任。</w:t>
      </w:r>
      <w:bookmarkEnd w:id="117"/>
      <w:bookmarkEnd w:id="118"/>
      <w:bookmarkEnd w:id="119"/>
      <w:r>
        <w:br w:type="page"/>
      </w:r>
    </w:p>
    <w:p>
      <w:pPr>
        <w:snapToGrid w:val="0"/>
        <w:spacing w:line="480" w:lineRule="exact"/>
        <w:ind w:firstLine="723" w:firstLineChars="200"/>
        <w:jc w:val="center"/>
        <w:rPr>
          <w:rFonts w:ascii="宋体" w:hAnsi="宋体"/>
          <w:sz w:val="24"/>
          <w:szCs w:val="24"/>
        </w:rPr>
      </w:pPr>
      <w:r>
        <w:rPr>
          <w:rFonts w:hint="eastAsia" w:ascii="宋体" w:hAnsi="宋体"/>
          <w:b/>
          <w:bCs/>
          <w:sz w:val="36"/>
          <w:szCs w:val="36"/>
        </w:rPr>
        <w:t>第三章  合同条款及</w:t>
      </w:r>
      <w:bookmarkEnd w:id="48"/>
      <w:bookmarkEnd w:id="49"/>
      <w:bookmarkEnd w:id="50"/>
      <w:bookmarkEnd w:id="51"/>
      <w:bookmarkEnd w:id="52"/>
      <w:r>
        <w:rPr>
          <w:rFonts w:hint="eastAsia" w:ascii="宋体" w:hAnsi="宋体"/>
          <w:b/>
          <w:bCs/>
          <w:sz w:val="36"/>
          <w:szCs w:val="36"/>
        </w:rPr>
        <w:t>格式</w:t>
      </w:r>
    </w:p>
    <w:p>
      <w:pPr>
        <w:spacing w:line="500" w:lineRule="exact"/>
        <w:ind w:firstLine="480" w:firstLineChars="200"/>
        <w:rPr>
          <w:rFonts w:ascii="宋体" w:hAnsi="宋体"/>
          <w:bCs/>
          <w:sz w:val="24"/>
          <w:szCs w:val="24"/>
        </w:rPr>
      </w:pPr>
      <w:bookmarkStart w:id="120" w:name="_Toc16938559"/>
      <w:bookmarkStart w:id="121" w:name="_Toc513029243"/>
      <w:bookmarkStart w:id="122" w:name="_Toc20823315"/>
      <w:r>
        <w:rPr>
          <w:rFonts w:hint="eastAsia" w:ascii="宋体" w:hAnsi="宋体"/>
          <w:bCs/>
          <w:sz w:val="24"/>
          <w:szCs w:val="24"/>
        </w:rPr>
        <w:t>以下为中标后签定本项目合同的通用条款，中标人不得提出实质性的修改，关于专用条款将由采购人与中标人结合本项目具体情况协商后签订。</w:t>
      </w:r>
    </w:p>
    <w:bookmarkEnd w:id="120"/>
    <w:bookmarkEnd w:id="121"/>
    <w:bookmarkEnd w:id="122"/>
    <w:p>
      <w:pPr>
        <w:spacing w:beforeLines="150" w:afterLines="150" w:line="360" w:lineRule="auto"/>
        <w:jc w:val="center"/>
        <w:rPr>
          <w:rFonts w:ascii="宋体" w:hAnsi="宋体"/>
          <w:b/>
          <w:bCs/>
          <w:kern w:val="0"/>
          <w:sz w:val="32"/>
          <w:szCs w:val="24"/>
        </w:rPr>
      </w:pPr>
      <w:bookmarkStart w:id="123" w:name="_Toc20823346"/>
      <w:bookmarkStart w:id="124" w:name="_Toc16938590"/>
      <w:bookmarkStart w:id="125" w:name="_Toc120614244"/>
      <w:bookmarkStart w:id="126" w:name="_Toc479757211"/>
      <w:bookmarkStart w:id="127" w:name="_Toc462564139"/>
      <w:r>
        <w:rPr>
          <w:rFonts w:hint="eastAsia" w:ascii="宋体" w:hAnsi="宋体"/>
          <w:b/>
          <w:bCs/>
          <w:kern w:val="0"/>
          <w:sz w:val="32"/>
          <w:szCs w:val="24"/>
        </w:rPr>
        <w:t>基层医疗卫生机构医疗执业责任保险及附加险项目采购合同</w:t>
      </w:r>
    </w:p>
    <w:p>
      <w:pPr>
        <w:spacing w:beforeLines="50" w:afterLines="50" w:line="400" w:lineRule="exact"/>
        <w:rPr>
          <w:rFonts w:ascii="宋体" w:hAnsi="宋体"/>
          <w:b/>
          <w:bCs/>
          <w:sz w:val="24"/>
          <w:szCs w:val="24"/>
        </w:rPr>
      </w:pPr>
      <w:r>
        <w:rPr>
          <w:rFonts w:hint="eastAsia" w:ascii="宋体" w:hAnsi="宋体"/>
          <w:b/>
          <w:bCs/>
          <w:sz w:val="24"/>
          <w:szCs w:val="24"/>
        </w:rPr>
        <w:t>项目</w:t>
      </w:r>
      <w:r>
        <w:rPr>
          <w:rFonts w:ascii="宋体" w:hAnsi="宋体"/>
          <w:b/>
          <w:bCs/>
          <w:sz w:val="24"/>
          <w:szCs w:val="24"/>
        </w:rPr>
        <w:t>名称：</w:t>
      </w:r>
      <w:r>
        <w:rPr>
          <w:rFonts w:hint="eastAsia" w:ascii="宋体" w:hAnsi="宋体"/>
          <w:b/>
          <w:sz w:val="24"/>
          <w:szCs w:val="24"/>
        </w:rPr>
        <w:t>彭水苗族土家族自治县卫生健康委员会基层医疗卫生机构医疗执业责任保险项目</w:t>
      </w:r>
    </w:p>
    <w:p>
      <w:pPr>
        <w:spacing w:beforeLines="50" w:afterLines="50" w:line="400" w:lineRule="exact"/>
        <w:rPr>
          <w:rFonts w:ascii="宋体" w:hAnsi="宋体"/>
          <w:sz w:val="24"/>
          <w:szCs w:val="24"/>
        </w:rPr>
      </w:pPr>
      <w:r>
        <w:rPr>
          <w:rFonts w:ascii="宋体" w:hAnsi="宋体"/>
          <w:b/>
          <w:bCs/>
          <w:sz w:val="24"/>
          <w:szCs w:val="24"/>
        </w:rPr>
        <w:t>甲方（</w:t>
      </w:r>
      <w:r>
        <w:rPr>
          <w:rFonts w:hint="eastAsia" w:ascii="宋体" w:hAnsi="宋体"/>
          <w:b/>
          <w:bCs/>
          <w:sz w:val="24"/>
          <w:szCs w:val="24"/>
        </w:rPr>
        <w:t>委托方</w:t>
      </w:r>
      <w:r>
        <w:rPr>
          <w:rFonts w:ascii="宋体" w:hAnsi="宋体"/>
          <w:b/>
          <w:bCs/>
          <w:sz w:val="24"/>
          <w:szCs w:val="24"/>
        </w:rPr>
        <w:t>）：</w:t>
      </w:r>
      <w:r>
        <w:rPr>
          <w:rFonts w:hint="eastAsia" w:ascii="宋体" w:hAnsi="宋体"/>
          <w:sz w:val="24"/>
          <w:szCs w:val="24"/>
        </w:rPr>
        <w:t>彭水苗族土家族自治县卫生健康委员会</w:t>
      </w:r>
      <w:r>
        <w:rPr>
          <w:rFonts w:ascii="宋体" w:hAnsi="宋体"/>
          <w:sz w:val="24"/>
          <w:szCs w:val="24"/>
        </w:rPr>
        <w:t>（以下简称甲方）</w:t>
      </w:r>
    </w:p>
    <w:p>
      <w:pPr>
        <w:spacing w:beforeLines="50" w:afterLines="50" w:line="400" w:lineRule="exact"/>
        <w:rPr>
          <w:rFonts w:ascii="宋体" w:hAnsi="宋体"/>
          <w:b/>
          <w:bCs/>
          <w:sz w:val="24"/>
          <w:szCs w:val="24"/>
        </w:rPr>
      </w:pPr>
      <w:r>
        <w:rPr>
          <w:rFonts w:ascii="宋体" w:hAnsi="宋体"/>
          <w:b/>
          <w:bCs/>
          <w:sz w:val="24"/>
          <w:szCs w:val="24"/>
        </w:rPr>
        <w:t>负责人：</w:t>
      </w:r>
    </w:p>
    <w:p>
      <w:pPr>
        <w:spacing w:beforeLines="50" w:afterLines="50" w:line="400" w:lineRule="exact"/>
        <w:rPr>
          <w:rFonts w:ascii="宋体" w:hAnsi="宋体"/>
          <w:b/>
          <w:bCs/>
          <w:sz w:val="24"/>
          <w:szCs w:val="24"/>
        </w:rPr>
      </w:pPr>
      <w:r>
        <w:rPr>
          <w:rFonts w:ascii="宋体" w:hAnsi="宋体"/>
          <w:b/>
          <w:bCs/>
          <w:sz w:val="24"/>
          <w:szCs w:val="24"/>
        </w:rPr>
        <w:t>地址：</w:t>
      </w:r>
      <w:r>
        <w:rPr>
          <w:rFonts w:hint="eastAsia" w:ascii="宋体" w:hAnsi="宋体"/>
          <w:sz w:val="24"/>
          <w:szCs w:val="24"/>
        </w:rPr>
        <w:t>彭水苗族土家族自治县绍庆街道滨江社区48号</w:t>
      </w:r>
    </w:p>
    <w:p>
      <w:pPr>
        <w:tabs>
          <w:tab w:val="left" w:pos="8625"/>
        </w:tabs>
        <w:spacing w:beforeLines="50" w:afterLines="50" w:line="400" w:lineRule="exact"/>
        <w:rPr>
          <w:rFonts w:ascii="宋体" w:hAnsi="宋体"/>
          <w:sz w:val="24"/>
          <w:szCs w:val="24"/>
        </w:rPr>
      </w:pPr>
      <w:r>
        <w:rPr>
          <w:rFonts w:ascii="宋体" w:hAnsi="宋体"/>
          <w:b/>
          <w:bCs/>
          <w:sz w:val="24"/>
          <w:szCs w:val="24"/>
        </w:rPr>
        <w:t>乙方（</w:t>
      </w:r>
      <w:r>
        <w:rPr>
          <w:rFonts w:hint="eastAsia" w:ascii="宋体" w:hAnsi="宋体"/>
          <w:b/>
          <w:bCs/>
          <w:sz w:val="24"/>
          <w:szCs w:val="24"/>
        </w:rPr>
        <w:t>承保方</w:t>
      </w:r>
      <w:r>
        <w:rPr>
          <w:rFonts w:ascii="宋体" w:hAnsi="宋体"/>
          <w:b/>
          <w:bCs/>
          <w:sz w:val="24"/>
          <w:szCs w:val="24"/>
        </w:rPr>
        <w:t xml:space="preserve">）： </w:t>
      </w:r>
      <w:r>
        <w:rPr>
          <w:rFonts w:ascii="宋体" w:hAnsi="宋体"/>
          <w:sz w:val="24"/>
          <w:szCs w:val="24"/>
        </w:rPr>
        <w:t xml:space="preserve">                          （以下简称乙方）</w:t>
      </w:r>
      <w:r>
        <w:rPr>
          <w:rFonts w:ascii="宋体" w:hAnsi="宋体"/>
          <w:sz w:val="24"/>
          <w:szCs w:val="24"/>
        </w:rPr>
        <w:tab/>
      </w:r>
    </w:p>
    <w:p>
      <w:pPr>
        <w:tabs>
          <w:tab w:val="left" w:pos="8625"/>
        </w:tabs>
        <w:spacing w:beforeLines="50" w:afterLines="50" w:line="400" w:lineRule="exact"/>
        <w:rPr>
          <w:rFonts w:ascii="宋体" w:hAnsi="宋体"/>
          <w:b/>
          <w:bCs/>
          <w:sz w:val="24"/>
          <w:szCs w:val="24"/>
        </w:rPr>
      </w:pPr>
      <w:r>
        <w:rPr>
          <w:rFonts w:ascii="宋体" w:hAnsi="宋体"/>
          <w:b/>
          <w:bCs/>
          <w:sz w:val="24"/>
          <w:szCs w:val="24"/>
        </w:rPr>
        <w:t>单位负责人（或委托代理人）：</w:t>
      </w:r>
      <w:r>
        <w:rPr>
          <w:rFonts w:ascii="宋体" w:hAnsi="宋体"/>
          <w:b/>
          <w:bCs/>
          <w:sz w:val="24"/>
          <w:szCs w:val="24"/>
        </w:rPr>
        <w:tab/>
      </w:r>
    </w:p>
    <w:p>
      <w:pPr>
        <w:spacing w:beforeLines="50" w:afterLines="50" w:line="400" w:lineRule="exact"/>
        <w:rPr>
          <w:rFonts w:ascii="宋体" w:hAnsi="宋体"/>
          <w:b/>
          <w:bCs/>
          <w:sz w:val="24"/>
          <w:szCs w:val="24"/>
        </w:rPr>
      </w:pPr>
      <w:r>
        <w:rPr>
          <w:rFonts w:ascii="宋体" w:hAnsi="宋体"/>
          <w:b/>
          <w:bCs/>
          <w:sz w:val="24"/>
          <w:szCs w:val="24"/>
        </w:rPr>
        <w:t>地址：</w:t>
      </w:r>
    </w:p>
    <w:p>
      <w:pPr>
        <w:spacing w:line="400" w:lineRule="exact"/>
        <w:ind w:firstLine="480" w:firstLineChars="200"/>
        <w:rPr>
          <w:rFonts w:ascii="宋体" w:hAnsi="宋体"/>
          <w:sz w:val="24"/>
          <w:szCs w:val="24"/>
        </w:rPr>
      </w:pPr>
      <w:r>
        <w:rPr>
          <w:rFonts w:ascii="宋体" w:hAnsi="宋体"/>
          <w:sz w:val="24"/>
          <w:szCs w:val="24"/>
        </w:rPr>
        <w:t>根据</w:t>
      </w:r>
      <w:r>
        <w:rPr>
          <w:rFonts w:hint="eastAsia" w:ascii="宋体" w:hAnsi="宋体"/>
          <w:sz w:val="24"/>
          <w:szCs w:val="24"/>
        </w:rPr>
        <w:t>基层医疗卫生机构医疗执业责任保险及附加险公开询价采购</w:t>
      </w:r>
      <w:r>
        <w:rPr>
          <w:rFonts w:ascii="宋体" w:hAnsi="宋体"/>
          <w:sz w:val="24"/>
          <w:szCs w:val="24"/>
        </w:rPr>
        <w:t>文件、乙方</w:t>
      </w:r>
      <w:r>
        <w:rPr>
          <w:rFonts w:hint="eastAsia" w:ascii="宋体" w:hAnsi="宋体"/>
          <w:sz w:val="24"/>
          <w:szCs w:val="24"/>
        </w:rPr>
        <w:t>响应</w:t>
      </w:r>
      <w:r>
        <w:rPr>
          <w:rFonts w:ascii="宋体" w:hAnsi="宋体"/>
          <w:sz w:val="24"/>
          <w:szCs w:val="24"/>
        </w:rPr>
        <w:t>文件及</w:t>
      </w:r>
      <w:r>
        <w:rPr>
          <w:rFonts w:hint="eastAsia" w:ascii="宋体" w:hAnsi="宋体"/>
          <w:sz w:val="24"/>
          <w:szCs w:val="24"/>
        </w:rPr>
        <w:t>成交</w:t>
      </w:r>
      <w:r>
        <w:rPr>
          <w:rFonts w:ascii="宋体" w:hAnsi="宋体"/>
          <w:sz w:val="24"/>
          <w:szCs w:val="24"/>
        </w:rPr>
        <w:t>通知书，甲、乙双方本着自愿、平等、互利和诚实信用的原则，就此次确定保险采购项目事宜签订本合同。</w:t>
      </w:r>
    </w:p>
    <w:p>
      <w:pPr>
        <w:spacing w:beforeLines="50" w:afterLines="50" w:line="400" w:lineRule="exact"/>
        <w:rPr>
          <w:rFonts w:ascii="宋体" w:hAnsi="宋体"/>
          <w:b/>
          <w:bCs/>
          <w:sz w:val="24"/>
          <w:szCs w:val="24"/>
        </w:rPr>
      </w:pPr>
      <w:r>
        <w:rPr>
          <w:rFonts w:ascii="宋体" w:hAnsi="宋体"/>
          <w:b/>
          <w:bCs/>
          <w:sz w:val="24"/>
          <w:szCs w:val="24"/>
        </w:rPr>
        <w:t>一、保险当事人</w:t>
      </w:r>
    </w:p>
    <w:p>
      <w:pPr>
        <w:spacing w:line="400" w:lineRule="exact"/>
        <w:ind w:firstLine="480" w:firstLineChars="200"/>
        <w:rPr>
          <w:rFonts w:ascii="宋体" w:hAnsi="宋体"/>
          <w:sz w:val="24"/>
          <w:szCs w:val="24"/>
        </w:rPr>
      </w:pPr>
      <w:r>
        <w:rPr>
          <w:rFonts w:ascii="宋体" w:hAnsi="宋体"/>
          <w:sz w:val="24"/>
          <w:szCs w:val="24"/>
        </w:rPr>
        <w:t>被保险人：</w:t>
      </w:r>
      <w:r>
        <w:rPr>
          <w:rFonts w:hint="eastAsia" w:ascii="宋体" w:hAnsi="宋体"/>
          <w:sz w:val="24"/>
          <w:szCs w:val="24"/>
        </w:rPr>
        <w:t>彭水苗族土家族自治县卫生健康委员会</w:t>
      </w:r>
    </w:p>
    <w:p>
      <w:pPr>
        <w:spacing w:line="400" w:lineRule="exact"/>
        <w:ind w:firstLine="480" w:firstLineChars="200"/>
        <w:rPr>
          <w:rFonts w:ascii="宋体" w:hAnsi="宋体"/>
          <w:sz w:val="24"/>
          <w:szCs w:val="24"/>
        </w:rPr>
      </w:pPr>
      <w:r>
        <w:rPr>
          <w:rFonts w:ascii="宋体" w:hAnsi="宋体"/>
          <w:sz w:val="24"/>
          <w:szCs w:val="24"/>
        </w:rPr>
        <w:t xml:space="preserve">保险人： </w:t>
      </w:r>
    </w:p>
    <w:p>
      <w:pPr>
        <w:spacing w:beforeLines="50" w:afterLines="50" w:line="400" w:lineRule="exact"/>
        <w:rPr>
          <w:rFonts w:ascii="宋体" w:hAnsi="宋体"/>
          <w:b/>
          <w:bCs/>
          <w:sz w:val="24"/>
          <w:szCs w:val="24"/>
        </w:rPr>
      </w:pPr>
      <w:r>
        <w:rPr>
          <w:rFonts w:ascii="宋体" w:hAnsi="宋体"/>
          <w:b/>
          <w:bCs/>
          <w:sz w:val="24"/>
          <w:szCs w:val="24"/>
        </w:rPr>
        <w:t>二、投保险种 ：</w:t>
      </w:r>
    </w:p>
    <w:p>
      <w:pPr>
        <w:spacing w:beforeLines="50" w:afterLines="50" w:line="400" w:lineRule="exact"/>
        <w:rPr>
          <w:rFonts w:ascii="宋体" w:hAnsi="宋体"/>
          <w:b/>
          <w:bCs/>
          <w:sz w:val="24"/>
          <w:szCs w:val="24"/>
        </w:rPr>
      </w:pPr>
      <w:r>
        <w:rPr>
          <w:rFonts w:ascii="宋体" w:hAnsi="宋体"/>
          <w:b/>
          <w:bCs/>
          <w:sz w:val="24"/>
          <w:szCs w:val="24"/>
        </w:rPr>
        <w:t>三、保险条款 ：</w:t>
      </w:r>
    </w:p>
    <w:p>
      <w:pPr>
        <w:spacing w:beforeLines="50" w:afterLines="50" w:line="400" w:lineRule="exact"/>
        <w:rPr>
          <w:rFonts w:ascii="宋体" w:hAnsi="宋体"/>
          <w:b/>
          <w:bCs/>
          <w:sz w:val="24"/>
          <w:szCs w:val="24"/>
        </w:rPr>
      </w:pPr>
      <w:r>
        <w:rPr>
          <w:rFonts w:ascii="宋体" w:hAnsi="宋体"/>
          <w:b/>
          <w:bCs/>
          <w:sz w:val="24"/>
          <w:szCs w:val="24"/>
        </w:rPr>
        <w:t>四、保险金额／赔偿限额</w:t>
      </w:r>
    </w:p>
    <w:p>
      <w:pPr>
        <w:spacing w:line="400" w:lineRule="exact"/>
        <w:ind w:firstLine="480" w:firstLineChars="200"/>
        <w:rPr>
          <w:rFonts w:ascii="宋体" w:hAnsi="宋体"/>
          <w:sz w:val="24"/>
          <w:szCs w:val="24"/>
        </w:rPr>
      </w:pPr>
      <w:r>
        <w:rPr>
          <w:rFonts w:ascii="宋体" w:hAnsi="宋体"/>
          <w:sz w:val="24"/>
          <w:szCs w:val="24"/>
        </w:rPr>
        <w:t xml:space="preserve">保险金额： </w:t>
      </w:r>
    </w:p>
    <w:p>
      <w:pPr>
        <w:spacing w:line="400" w:lineRule="exact"/>
        <w:ind w:firstLine="480" w:firstLineChars="200"/>
        <w:rPr>
          <w:rFonts w:ascii="宋体" w:hAnsi="宋体"/>
          <w:sz w:val="24"/>
          <w:szCs w:val="24"/>
        </w:rPr>
      </w:pPr>
      <w:r>
        <w:rPr>
          <w:rFonts w:ascii="宋体" w:hAnsi="宋体"/>
          <w:sz w:val="24"/>
          <w:szCs w:val="24"/>
        </w:rPr>
        <w:t xml:space="preserve">保险费： </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付款方式：甲方在本保险合同签订后 15个工作日内，将当年保费一次性转入乙方指定专用账户，</w:t>
      </w:r>
    </w:p>
    <w:p>
      <w:pPr>
        <w:spacing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合同价格支付方式：银行汇票或转账。</w:t>
      </w:r>
    </w:p>
    <w:p>
      <w:pPr>
        <w:spacing w:line="400" w:lineRule="exact"/>
        <w:ind w:firstLine="480" w:firstLineChars="200"/>
        <w:rPr>
          <w:rFonts w:ascii="宋体" w:hAnsi="宋体"/>
          <w:sz w:val="24"/>
          <w:szCs w:val="24"/>
        </w:rPr>
      </w:pPr>
      <w:r>
        <w:rPr>
          <w:rFonts w:hint="eastAsia" w:ascii="宋体" w:hAnsi="宋体"/>
          <w:sz w:val="24"/>
          <w:szCs w:val="24"/>
        </w:rPr>
        <w:t>乙方账户</w:t>
      </w:r>
    </w:p>
    <w:p>
      <w:pPr>
        <w:spacing w:line="400" w:lineRule="exact"/>
        <w:ind w:firstLine="480" w:firstLineChars="200"/>
        <w:rPr>
          <w:rFonts w:ascii="宋体" w:hAnsi="宋体"/>
          <w:sz w:val="24"/>
          <w:szCs w:val="24"/>
        </w:rPr>
      </w:pPr>
      <w:r>
        <w:rPr>
          <w:rFonts w:hint="eastAsia" w:ascii="宋体" w:hAnsi="宋体"/>
          <w:sz w:val="24"/>
          <w:szCs w:val="24"/>
        </w:rPr>
        <w:t>账户名：</w:t>
      </w:r>
    </w:p>
    <w:p>
      <w:pPr>
        <w:spacing w:line="400" w:lineRule="exact"/>
        <w:ind w:firstLine="480" w:firstLineChars="200"/>
        <w:rPr>
          <w:rFonts w:ascii="宋体" w:hAnsi="宋体"/>
          <w:sz w:val="24"/>
          <w:szCs w:val="24"/>
        </w:rPr>
      </w:pPr>
      <w:r>
        <w:rPr>
          <w:rFonts w:hint="eastAsia" w:ascii="宋体" w:hAnsi="宋体"/>
          <w:sz w:val="24"/>
          <w:szCs w:val="24"/>
        </w:rPr>
        <w:t>开户行：</w:t>
      </w:r>
    </w:p>
    <w:p>
      <w:pPr>
        <w:spacing w:line="400" w:lineRule="exact"/>
        <w:ind w:firstLine="480" w:firstLineChars="200"/>
        <w:rPr>
          <w:rFonts w:ascii="宋体" w:hAnsi="宋体"/>
          <w:sz w:val="24"/>
          <w:szCs w:val="24"/>
        </w:rPr>
      </w:pPr>
      <w:r>
        <w:rPr>
          <w:rFonts w:hint="eastAsia" w:ascii="宋体" w:hAnsi="宋体"/>
          <w:sz w:val="24"/>
          <w:szCs w:val="24"/>
        </w:rPr>
        <w:t>账号：</w:t>
      </w:r>
    </w:p>
    <w:p>
      <w:pPr>
        <w:spacing w:beforeLines="50" w:afterLines="50" w:line="400" w:lineRule="exact"/>
        <w:rPr>
          <w:rFonts w:ascii="宋体" w:hAnsi="宋体"/>
          <w:b/>
          <w:bCs/>
          <w:sz w:val="24"/>
          <w:szCs w:val="24"/>
        </w:rPr>
      </w:pPr>
      <w:r>
        <w:rPr>
          <w:rFonts w:hint="eastAsia" w:ascii="宋体" w:hAnsi="宋体"/>
          <w:b/>
          <w:bCs/>
          <w:sz w:val="24"/>
          <w:szCs w:val="24"/>
        </w:rPr>
        <w:t>五、保险金的申领及给付</w:t>
      </w:r>
    </w:p>
    <w:p>
      <w:pPr>
        <w:spacing w:line="400" w:lineRule="exact"/>
        <w:ind w:firstLine="480" w:firstLineChars="200"/>
        <w:rPr>
          <w:rFonts w:ascii="宋体" w:hAnsi="宋体"/>
          <w:sz w:val="24"/>
          <w:szCs w:val="24"/>
        </w:rPr>
      </w:pPr>
      <w:r>
        <w:rPr>
          <w:rFonts w:hint="eastAsia" w:ascii="宋体" w:hAnsi="宋体"/>
          <w:sz w:val="24"/>
          <w:szCs w:val="24"/>
        </w:rPr>
        <w:t>按实际情况在保单约定金额内进行赔付</w:t>
      </w:r>
    </w:p>
    <w:p>
      <w:pPr>
        <w:spacing w:line="440" w:lineRule="exact"/>
        <w:rPr>
          <w:rFonts w:ascii="宋体" w:hAnsi="宋体"/>
          <w:sz w:val="24"/>
          <w:szCs w:val="24"/>
        </w:rPr>
      </w:pPr>
      <w:r>
        <w:rPr>
          <w:rFonts w:hint="eastAsia" w:ascii="宋体" w:hAnsi="宋体"/>
          <w:b/>
          <w:bCs/>
          <w:sz w:val="24"/>
          <w:szCs w:val="24"/>
        </w:rPr>
        <w:t>六</w:t>
      </w:r>
      <w:r>
        <w:rPr>
          <w:rFonts w:ascii="宋体" w:hAnsi="宋体"/>
          <w:b/>
          <w:bCs/>
          <w:sz w:val="24"/>
          <w:szCs w:val="24"/>
        </w:rPr>
        <w:t>、保险协议期限：</w:t>
      </w:r>
      <w:r>
        <w:rPr>
          <w:rFonts w:hint="eastAsia" w:ascii="宋体" w:hAnsi="宋体"/>
          <w:sz w:val="24"/>
          <w:szCs w:val="24"/>
        </w:rPr>
        <w:t>保险期限1年，保险条款名称以向中国银保监会报备的条款名称为准。</w:t>
      </w:r>
    </w:p>
    <w:p>
      <w:pPr>
        <w:spacing w:beforeLines="50" w:afterLines="50" w:line="400" w:lineRule="exact"/>
        <w:rPr>
          <w:rFonts w:ascii="宋体" w:hAnsi="宋体"/>
          <w:b/>
          <w:bCs/>
          <w:sz w:val="24"/>
          <w:szCs w:val="24"/>
        </w:rPr>
      </w:pPr>
      <w:r>
        <w:rPr>
          <w:rFonts w:hint="eastAsia" w:ascii="宋体" w:hAnsi="宋体"/>
          <w:b/>
          <w:bCs/>
          <w:sz w:val="24"/>
          <w:szCs w:val="24"/>
        </w:rPr>
        <w:t>七、知情权、监督权与廉洁性</w:t>
      </w:r>
    </w:p>
    <w:p>
      <w:pPr>
        <w:adjustRightInd w:val="0"/>
        <w:snapToGrid w:val="0"/>
        <w:spacing w:line="360" w:lineRule="auto"/>
        <w:rPr>
          <w:rFonts w:ascii="宋体" w:hAnsi="宋体"/>
          <w:sz w:val="24"/>
          <w:szCs w:val="24"/>
        </w:rPr>
      </w:pPr>
      <w:r>
        <w:rPr>
          <w:rFonts w:hint="eastAsia" w:ascii="宋体" w:hAnsi="宋体"/>
          <w:sz w:val="24"/>
          <w:szCs w:val="24"/>
        </w:rPr>
        <w:t xml:space="preserve">  1、甲方有权组织有关人员或第三方专业人士定期或不定期对乙方的承保服务、保险价格、资信状况、履约能力和理赔服务等进行了解、监督和检查，乙方应当给以相应和必要的配合。对发现或存在的任何问题，甲方有权要求乙方予以澄清、说明、纠正或采取其他合理、必要的弥补措施，乙方也有义务主动加以化解或弥补。</w:t>
      </w:r>
    </w:p>
    <w:p>
      <w:pPr>
        <w:adjustRightInd w:val="0"/>
        <w:snapToGrid w:val="0"/>
        <w:spacing w:line="360" w:lineRule="auto"/>
        <w:rPr>
          <w:rFonts w:ascii="宋体" w:hAnsi="宋体"/>
          <w:sz w:val="24"/>
          <w:szCs w:val="24"/>
        </w:rPr>
      </w:pPr>
      <w:r>
        <w:rPr>
          <w:rFonts w:hint="eastAsia" w:ascii="宋体" w:hAnsi="宋体"/>
          <w:sz w:val="24"/>
          <w:szCs w:val="24"/>
        </w:rPr>
        <w:t xml:space="preserve">  2、乙方有义务协助有关部门做好对保险具体采购单位经办人的廉政建设，遵循良好的职业道德与廉政纪律，禁止任何相互串通、贿赂等腐败与不当行为，不得以任何形式向保险具体采购单位经办人或其他关联人员提供财物、回扣、变相回扣或输送利益，并接受有关部门监督检查。</w:t>
      </w:r>
    </w:p>
    <w:p>
      <w:pPr>
        <w:spacing w:line="400" w:lineRule="exact"/>
        <w:rPr>
          <w:rFonts w:ascii="宋体" w:hAnsi="宋体"/>
          <w:sz w:val="24"/>
          <w:szCs w:val="24"/>
        </w:rPr>
      </w:pPr>
    </w:p>
    <w:p>
      <w:pPr>
        <w:spacing w:line="360" w:lineRule="auto"/>
        <w:rPr>
          <w:rFonts w:ascii="宋体" w:hAnsi="宋体"/>
          <w:b/>
          <w:sz w:val="24"/>
          <w:szCs w:val="24"/>
        </w:rPr>
      </w:pPr>
      <w:r>
        <w:rPr>
          <w:rFonts w:ascii="宋体" w:hAnsi="宋体"/>
          <w:b/>
          <w:sz w:val="24"/>
          <w:szCs w:val="24"/>
        </w:rPr>
        <w:t>甲方（签章）：      　　　</w:t>
      </w:r>
      <w:r>
        <w:rPr>
          <w:rFonts w:hint="eastAsia" w:ascii="宋体" w:hAnsi="宋体"/>
          <w:b/>
          <w:sz w:val="24"/>
          <w:szCs w:val="24"/>
        </w:rPr>
        <w:t xml:space="preserve">               </w:t>
      </w:r>
      <w:r>
        <w:rPr>
          <w:rFonts w:ascii="宋体" w:hAnsi="宋体"/>
          <w:b/>
          <w:sz w:val="24"/>
          <w:szCs w:val="24"/>
        </w:rPr>
        <w:t>乙方（签章）：</w:t>
      </w:r>
    </w:p>
    <w:p>
      <w:pPr>
        <w:spacing w:line="360" w:lineRule="auto"/>
        <w:rPr>
          <w:rFonts w:ascii="宋体" w:hAnsi="宋体"/>
          <w:b/>
          <w:sz w:val="24"/>
          <w:szCs w:val="24"/>
        </w:rPr>
      </w:pPr>
      <w:r>
        <w:rPr>
          <w:rFonts w:ascii="宋体" w:hAnsi="宋体"/>
          <w:b/>
          <w:sz w:val="24"/>
          <w:szCs w:val="24"/>
        </w:rPr>
        <w:t>法定代表人</w:t>
      </w:r>
      <w:r>
        <w:rPr>
          <w:rFonts w:ascii="宋体" w:hAnsi="宋体"/>
          <w:b/>
          <w:sz w:val="24"/>
          <w:szCs w:val="24"/>
        </w:rPr>
        <w:tab/>
      </w:r>
      <w:r>
        <w:rPr>
          <w:rFonts w:ascii="宋体" w:hAnsi="宋体"/>
          <w:b/>
          <w:sz w:val="24"/>
          <w:szCs w:val="24"/>
        </w:rPr>
        <w:t xml:space="preserve">                               法定代表人</w:t>
      </w:r>
    </w:p>
    <w:p>
      <w:pPr>
        <w:spacing w:line="360" w:lineRule="auto"/>
        <w:rPr>
          <w:rFonts w:ascii="宋体" w:hAnsi="宋体"/>
          <w:b/>
          <w:sz w:val="24"/>
          <w:szCs w:val="24"/>
        </w:rPr>
      </w:pPr>
      <w:r>
        <w:rPr>
          <w:rFonts w:ascii="宋体" w:hAnsi="宋体"/>
          <w:b/>
          <w:sz w:val="24"/>
          <w:szCs w:val="24"/>
        </w:rPr>
        <w:t>或其                                      或其</w:t>
      </w:r>
    </w:p>
    <w:p>
      <w:pPr>
        <w:spacing w:line="360" w:lineRule="auto"/>
        <w:rPr>
          <w:rFonts w:ascii="宋体" w:hAnsi="宋体"/>
          <w:b/>
          <w:sz w:val="24"/>
          <w:szCs w:val="24"/>
        </w:rPr>
      </w:pPr>
      <w:r>
        <w:rPr>
          <w:rFonts w:ascii="宋体" w:hAnsi="宋体"/>
          <w:b/>
          <w:sz w:val="24"/>
          <w:szCs w:val="24"/>
        </w:rPr>
        <w:t>授权委托人</w:t>
      </w:r>
      <w:r>
        <w:rPr>
          <w:rFonts w:ascii="宋体" w:hAnsi="宋体"/>
          <w:b/>
          <w:sz w:val="24"/>
          <w:szCs w:val="24"/>
        </w:rPr>
        <w:tab/>
      </w:r>
      <w:r>
        <w:rPr>
          <w:rFonts w:ascii="宋体" w:hAnsi="宋体"/>
          <w:b/>
          <w:sz w:val="24"/>
          <w:szCs w:val="24"/>
        </w:rPr>
        <w:t xml:space="preserve">                               授权委托人</w:t>
      </w:r>
    </w:p>
    <w:p>
      <w:pPr>
        <w:spacing w:line="360" w:lineRule="auto"/>
        <w:ind w:firstLine="480" w:firstLineChars="200"/>
        <w:rPr>
          <w:rFonts w:ascii="宋体" w:hAnsi="宋体"/>
          <w:sz w:val="24"/>
          <w:szCs w:val="24"/>
        </w:rPr>
      </w:pPr>
      <w:r>
        <w:rPr>
          <w:rFonts w:ascii="宋体" w:hAnsi="宋体"/>
          <w:sz w:val="24"/>
          <w:szCs w:val="24"/>
        </w:rPr>
        <w:t>年     月     日                            年     月     日</w:t>
      </w:r>
      <w:bookmarkEnd w:id="123"/>
      <w:bookmarkEnd w:id="124"/>
      <w:bookmarkEnd w:id="125"/>
      <w:bookmarkStart w:id="128" w:name="_Toc49090575"/>
      <w:bookmarkStart w:id="129" w:name="_Toc26554093"/>
      <w:bookmarkStart w:id="130" w:name="_Toc120614281"/>
    </w:p>
    <w:p>
      <w:pPr>
        <w:pStyle w:val="3"/>
        <w:ind w:firstLine="2860" w:firstLineChars="650"/>
        <w:jc w:val="both"/>
        <w:rPr>
          <w:rFonts w:ascii="宋体" w:hAnsi="宋体" w:eastAsia="宋体"/>
          <w:bCs/>
          <w:sz w:val="44"/>
        </w:rPr>
      </w:pPr>
    </w:p>
    <w:p>
      <w:pPr>
        <w:pStyle w:val="3"/>
        <w:ind w:firstLine="2860" w:firstLineChars="650"/>
        <w:jc w:val="both"/>
        <w:rPr>
          <w:rFonts w:ascii="宋体" w:hAnsi="宋体" w:eastAsia="宋体"/>
          <w:bCs/>
          <w:sz w:val="44"/>
        </w:rPr>
      </w:pPr>
    </w:p>
    <w:p/>
    <w:p>
      <w:pPr>
        <w:pStyle w:val="2"/>
        <w:ind w:firstLine="600"/>
      </w:pPr>
    </w:p>
    <w:p>
      <w:pPr>
        <w:widowControl/>
        <w:jc w:val="left"/>
        <w:rPr>
          <w:rFonts w:ascii="宋体" w:hAnsi="宋体"/>
          <w:bCs/>
          <w:sz w:val="44"/>
          <w:szCs w:val="28"/>
        </w:rPr>
      </w:pPr>
      <w:r>
        <w:rPr>
          <w:rFonts w:ascii="宋体" w:hAnsi="宋体"/>
          <w:bCs/>
          <w:sz w:val="44"/>
        </w:rPr>
        <w:br w:type="page"/>
      </w:r>
    </w:p>
    <w:p>
      <w:pPr>
        <w:tabs>
          <w:tab w:val="left" w:pos="900"/>
        </w:tabs>
        <w:spacing w:afterLines="50" w:line="500" w:lineRule="exact"/>
        <w:jc w:val="center"/>
        <w:rPr>
          <w:rFonts w:ascii="宋体" w:hAnsi="宋体"/>
          <w:b/>
          <w:bCs/>
          <w:sz w:val="36"/>
          <w:szCs w:val="36"/>
        </w:rPr>
      </w:pPr>
      <w:r>
        <w:rPr>
          <w:rFonts w:hint="eastAsia" w:ascii="宋体" w:hAnsi="宋体"/>
          <w:b/>
          <w:bCs/>
          <w:sz w:val="36"/>
          <w:szCs w:val="36"/>
        </w:rPr>
        <w:t>第四章 项目需求</w:t>
      </w:r>
    </w:p>
    <w:p>
      <w:pPr>
        <w:pStyle w:val="35"/>
        <w:spacing w:before="120" w:after="120"/>
        <w:jc w:val="both"/>
        <w:outlineLvl w:val="1"/>
        <w:rPr>
          <w:rFonts w:ascii="宋体" w:hAnsi="宋体"/>
          <w:sz w:val="24"/>
        </w:rPr>
      </w:pPr>
      <w:bookmarkStart w:id="131" w:name="_Toc15156400"/>
      <w:bookmarkStart w:id="132" w:name="_Toc15153436"/>
      <w:bookmarkStart w:id="133" w:name="_Toc14957552"/>
      <w:bookmarkStart w:id="134" w:name="_Toc15387714"/>
      <w:bookmarkStart w:id="135" w:name="_Toc14092864"/>
      <w:bookmarkStart w:id="136" w:name="_Toc15223806"/>
      <w:bookmarkStart w:id="137" w:name="_Toc469484850"/>
      <w:bookmarkStart w:id="138" w:name="_Toc403512260"/>
      <w:bookmarkStart w:id="139" w:name="_Toc478117629"/>
      <w:bookmarkStart w:id="140" w:name="_Toc10105711"/>
      <w:bookmarkStart w:id="141" w:name="_Toc256677135"/>
      <w:bookmarkStart w:id="142" w:name="_Toc10106191"/>
      <w:bookmarkStart w:id="143" w:name="_Toc403397032"/>
      <w:bookmarkStart w:id="144" w:name="_Toc403512520"/>
      <w:r>
        <w:rPr>
          <w:rFonts w:hint="eastAsia" w:ascii="宋体" w:hAnsi="宋体"/>
          <w:sz w:val="24"/>
        </w:rPr>
        <w:t>一</w:t>
      </w:r>
      <w:r>
        <w:rPr>
          <w:rFonts w:ascii="宋体" w:hAnsi="宋体"/>
          <w:sz w:val="24"/>
        </w:rPr>
        <w:t>、</w:t>
      </w:r>
      <w:r>
        <w:rPr>
          <w:rFonts w:hint="eastAsia" w:ascii="宋体" w:hAnsi="宋体"/>
          <w:sz w:val="24"/>
        </w:rPr>
        <w:t>项目名称及概况</w:t>
      </w:r>
      <w:bookmarkEnd w:id="131"/>
      <w:bookmarkEnd w:id="132"/>
      <w:bookmarkEnd w:id="133"/>
      <w:bookmarkEnd w:id="134"/>
      <w:bookmarkEnd w:id="135"/>
      <w:bookmarkEnd w:id="136"/>
    </w:p>
    <w:p>
      <w:pPr>
        <w:spacing w:line="440" w:lineRule="exact"/>
        <w:ind w:firstLine="480" w:firstLineChars="200"/>
        <w:rPr>
          <w:rFonts w:hAnsi="宋体"/>
          <w:sz w:val="24"/>
          <w:szCs w:val="24"/>
        </w:rPr>
      </w:pPr>
      <w:r>
        <w:rPr>
          <w:rFonts w:hint="eastAsia" w:hAnsi="宋体"/>
          <w:sz w:val="24"/>
          <w:szCs w:val="24"/>
        </w:rPr>
        <w:t>1、彭水苗族土家族自治县卫生健康委员会基层医疗卫生机构医疗执业责任保险项目</w:t>
      </w:r>
    </w:p>
    <w:p>
      <w:pPr>
        <w:spacing w:line="440" w:lineRule="exact"/>
        <w:ind w:firstLine="480" w:firstLineChars="200"/>
        <w:rPr>
          <w:rFonts w:ascii="宋体" w:hAnsi="宋体"/>
          <w:sz w:val="24"/>
          <w:szCs w:val="24"/>
        </w:rPr>
      </w:pPr>
      <w:r>
        <w:rPr>
          <w:rFonts w:hint="eastAsia" w:hAnsi="宋体"/>
          <w:sz w:val="24"/>
          <w:szCs w:val="24"/>
        </w:rPr>
        <w:t>2、</w:t>
      </w:r>
      <w:r>
        <w:rPr>
          <w:rFonts w:hAnsi="宋体"/>
          <w:sz w:val="24"/>
          <w:szCs w:val="24"/>
        </w:rPr>
        <w:t>保险协议期限：</w:t>
      </w:r>
      <w:r>
        <w:rPr>
          <w:rFonts w:hint="eastAsia" w:ascii="宋体" w:hAnsi="宋体"/>
          <w:sz w:val="24"/>
          <w:szCs w:val="24"/>
        </w:rPr>
        <w:t>保险期1年，保险条款名称以向中国银保监会报备的条款名称为准。</w:t>
      </w:r>
    </w:p>
    <w:p>
      <w:pPr>
        <w:pStyle w:val="35"/>
        <w:spacing w:before="120" w:after="120"/>
        <w:jc w:val="both"/>
        <w:outlineLvl w:val="1"/>
        <w:rPr>
          <w:rFonts w:ascii="宋体" w:hAnsi="宋体"/>
          <w:sz w:val="24"/>
        </w:rPr>
      </w:pPr>
      <w:bookmarkStart w:id="145" w:name="_Toc14092865"/>
      <w:bookmarkStart w:id="146" w:name="_Toc15153437"/>
      <w:bookmarkStart w:id="147" w:name="_Toc15223807"/>
      <w:bookmarkStart w:id="148" w:name="_Toc14957553"/>
      <w:bookmarkStart w:id="149" w:name="_Toc15156401"/>
      <w:bookmarkStart w:id="150" w:name="_Toc15387715"/>
      <w:r>
        <w:rPr>
          <w:rFonts w:hint="eastAsia" w:ascii="宋体" w:hAnsi="宋体"/>
          <w:sz w:val="24"/>
        </w:rPr>
        <w:t>二</w:t>
      </w:r>
      <w:r>
        <w:rPr>
          <w:rFonts w:ascii="宋体" w:hAnsi="宋体"/>
          <w:sz w:val="24"/>
        </w:rPr>
        <w:t>、保险方案</w:t>
      </w:r>
      <w:bookmarkEnd w:id="145"/>
      <w:bookmarkEnd w:id="146"/>
      <w:bookmarkEnd w:id="147"/>
      <w:bookmarkEnd w:id="148"/>
      <w:bookmarkEnd w:id="149"/>
      <w:bookmarkEnd w:id="150"/>
    </w:p>
    <w:tbl>
      <w:tblPr>
        <w:tblStyle w:val="38"/>
        <w:tblW w:w="8930" w:type="dxa"/>
        <w:tblInd w:w="392" w:type="dxa"/>
        <w:tblLayout w:type="fixed"/>
        <w:tblCellMar>
          <w:top w:w="0" w:type="dxa"/>
          <w:left w:w="108" w:type="dxa"/>
          <w:bottom w:w="0" w:type="dxa"/>
          <w:right w:w="108" w:type="dxa"/>
        </w:tblCellMar>
      </w:tblPr>
      <w:tblGrid>
        <w:gridCol w:w="1985"/>
        <w:gridCol w:w="6945"/>
      </w:tblGrid>
      <w:tr>
        <w:tblPrEx>
          <w:tblLayout w:type="fixed"/>
          <w:tblCellMar>
            <w:top w:w="0" w:type="dxa"/>
            <w:left w:w="108" w:type="dxa"/>
            <w:bottom w:w="0" w:type="dxa"/>
            <w:right w:w="108" w:type="dxa"/>
          </w:tblCellMar>
        </w:tblPrEx>
        <w:trPr>
          <w:trHeight w:val="402"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方正仿宋_GBK" w:asciiTheme="minorEastAsia" w:hAnsiTheme="minorEastAsia" w:eastAsiaTheme="minorEastAsia"/>
                <w:sz w:val="24"/>
              </w:rPr>
            </w:pPr>
            <w:r>
              <w:rPr>
                <w:rFonts w:hint="eastAsia" w:cs="方正仿宋_GBK" w:asciiTheme="minorEastAsia" w:hAnsiTheme="minorEastAsia" w:eastAsiaTheme="minorEastAsia"/>
                <w:sz w:val="24"/>
              </w:rPr>
              <w:t>险种</w:t>
            </w:r>
          </w:p>
        </w:tc>
        <w:tc>
          <w:tcPr>
            <w:tcW w:w="6945" w:type="dxa"/>
            <w:tcBorders>
              <w:top w:val="single" w:color="auto" w:sz="4" w:space="0"/>
              <w:left w:val="nil"/>
              <w:bottom w:val="single" w:color="auto" w:sz="4" w:space="0"/>
              <w:right w:val="single" w:color="auto" w:sz="4" w:space="0"/>
            </w:tcBorders>
            <w:vAlign w:val="center"/>
          </w:tcPr>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医疗机构执业责任险</w:t>
            </w:r>
          </w:p>
        </w:tc>
      </w:tr>
      <w:tr>
        <w:tblPrEx>
          <w:tblLayout w:type="fixed"/>
          <w:tblCellMar>
            <w:top w:w="0" w:type="dxa"/>
            <w:left w:w="108" w:type="dxa"/>
            <w:bottom w:w="0" w:type="dxa"/>
            <w:right w:w="108" w:type="dxa"/>
          </w:tblCellMar>
        </w:tblPrEx>
        <w:trPr>
          <w:trHeight w:val="402"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方正仿宋_GBK" w:asciiTheme="minorEastAsia" w:hAnsiTheme="minorEastAsia" w:eastAsiaTheme="minorEastAsia"/>
                <w:sz w:val="24"/>
              </w:rPr>
            </w:pPr>
            <w:r>
              <w:rPr>
                <w:rFonts w:hint="eastAsia" w:cs="方正仿宋_GBK" w:asciiTheme="minorEastAsia" w:hAnsiTheme="minorEastAsia" w:eastAsiaTheme="minorEastAsia"/>
                <w:sz w:val="24"/>
              </w:rPr>
              <w:t>投被保险人</w:t>
            </w:r>
          </w:p>
        </w:tc>
        <w:tc>
          <w:tcPr>
            <w:tcW w:w="6945" w:type="dxa"/>
            <w:tcBorders>
              <w:top w:val="single" w:color="auto" w:sz="4" w:space="0"/>
              <w:left w:val="nil"/>
              <w:bottom w:val="single" w:color="auto" w:sz="4" w:space="0"/>
              <w:right w:val="single" w:color="auto" w:sz="4" w:space="0"/>
            </w:tcBorders>
            <w:vAlign w:val="center"/>
          </w:tcPr>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彭水苗族土家族自治县卫生健康委员会</w:t>
            </w:r>
          </w:p>
        </w:tc>
      </w:tr>
      <w:tr>
        <w:tblPrEx>
          <w:tblLayout w:type="fixed"/>
          <w:tblCellMar>
            <w:top w:w="0" w:type="dxa"/>
            <w:left w:w="108" w:type="dxa"/>
            <w:bottom w:w="0" w:type="dxa"/>
            <w:right w:w="108" w:type="dxa"/>
          </w:tblCellMar>
        </w:tblPrEx>
        <w:trPr>
          <w:trHeight w:val="402"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方正仿宋_GBK" w:asciiTheme="minorEastAsia" w:hAnsiTheme="minorEastAsia" w:eastAsiaTheme="minorEastAsia"/>
                <w:sz w:val="24"/>
              </w:rPr>
            </w:pPr>
            <w:r>
              <w:rPr>
                <w:rFonts w:hint="eastAsia" w:cs="方正仿宋_GBK" w:asciiTheme="minorEastAsia" w:hAnsiTheme="minorEastAsia" w:eastAsiaTheme="minorEastAsia"/>
                <w:sz w:val="24"/>
              </w:rPr>
              <w:t>保险标的</w:t>
            </w:r>
          </w:p>
        </w:tc>
        <w:tc>
          <w:tcPr>
            <w:tcW w:w="6945" w:type="dxa"/>
            <w:tcBorders>
              <w:top w:val="single" w:color="auto" w:sz="4" w:space="0"/>
              <w:left w:val="nil"/>
              <w:bottom w:val="single" w:color="auto" w:sz="4" w:space="0"/>
              <w:right w:val="single" w:color="auto" w:sz="4" w:space="0"/>
            </w:tcBorders>
            <w:vAlign w:val="center"/>
          </w:tcPr>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被保险人所辖40个乡镇（中心）卫生院及街道社区卫生服务中心</w:t>
            </w:r>
          </w:p>
        </w:tc>
      </w:tr>
      <w:tr>
        <w:tblPrEx>
          <w:tblLayout w:type="fixed"/>
          <w:tblCellMar>
            <w:top w:w="0" w:type="dxa"/>
            <w:left w:w="108" w:type="dxa"/>
            <w:bottom w:w="0" w:type="dxa"/>
            <w:right w:w="108" w:type="dxa"/>
          </w:tblCellMar>
        </w:tblPrEx>
        <w:trPr>
          <w:trHeight w:val="402" w:hRule="atLeast"/>
        </w:trPr>
        <w:tc>
          <w:tcPr>
            <w:tcW w:w="1985" w:type="dxa"/>
            <w:tcBorders>
              <w:top w:val="nil"/>
              <w:left w:val="single" w:color="auto" w:sz="4" w:space="0"/>
              <w:bottom w:val="single" w:color="auto" w:sz="4" w:space="0"/>
              <w:right w:val="single" w:color="auto" w:sz="4" w:space="0"/>
            </w:tcBorders>
            <w:vAlign w:val="center"/>
          </w:tcPr>
          <w:p>
            <w:pPr>
              <w:spacing w:line="340" w:lineRule="exact"/>
              <w:jc w:val="center"/>
              <w:rPr>
                <w:rFonts w:cs="方正仿宋_GBK" w:asciiTheme="minorEastAsia" w:hAnsiTheme="minorEastAsia" w:eastAsiaTheme="minorEastAsia"/>
                <w:sz w:val="24"/>
              </w:rPr>
            </w:pPr>
            <w:r>
              <w:rPr>
                <w:rFonts w:hint="eastAsia" w:cs="方正仿宋_GBK" w:asciiTheme="minorEastAsia" w:hAnsiTheme="minorEastAsia" w:eastAsiaTheme="minorEastAsia"/>
                <w:sz w:val="24"/>
              </w:rPr>
              <w:t>保险期限</w:t>
            </w:r>
          </w:p>
        </w:tc>
        <w:tc>
          <w:tcPr>
            <w:tcW w:w="6945" w:type="dxa"/>
            <w:tcBorders>
              <w:top w:val="nil"/>
              <w:left w:val="nil"/>
              <w:bottom w:val="single" w:color="auto" w:sz="4" w:space="0"/>
              <w:right w:val="single" w:color="auto" w:sz="4" w:space="0"/>
            </w:tcBorders>
            <w:vAlign w:val="center"/>
          </w:tcPr>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一年</w:t>
            </w:r>
          </w:p>
        </w:tc>
      </w:tr>
      <w:tr>
        <w:tblPrEx>
          <w:tblLayout w:type="fixed"/>
          <w:tblCellMar>
            <w:top w:w="0" w:type="dxa"/>
            <w:left w:w="108" w:type="dxa"/>
            <w:bottom w:w="0" w:type="dxa"/>
            <w:right w:w="108" w:type="dxa"/>
          </w:tblCellMar>
        </w:tblPrEx>
        <w:trPr>
          <w:trHeight w:val="402" w:hRule="atLeast"/>
        </w:trPr>
        <w:tc>
          <w:tcPr>
            <w:tcW w:w="1985" w:type="dxa"/>
            <w:tcBorders>
              <w:top w:val="nil"/>
              <w:left w:val="single" w:color="auto" w:sz="4" w:space="0"/>
              <w:bottom w:val="single" w:color="auto" w:sz="4" w:space="0"/>
              <w:right w:val="single" w:color="auto" w:sz="4" w:space="0"/>
            </w:tcBorders>
            <w:vAlign w:val="center"/>
          </w:tcPr>
          <w:p>
            <w:pPr>
              <w:spacing w:line="340" w:lineRule="exact"/>
              <w:jc w:val="center"/>
              <w:rPr>
                <w:rFonts w:cs="方正仿宋_GBK" w:asciiTheme="minorEastAsia" w:hAnsiTheme="minorEastAsia" w:eastAsiaTheme="minorEastAsia"/>
                <w:sz w:val="24"/>
              </w:rPr>
            </w:pPr>
            <w:r>
              <w:rPr>
                <w:rFonts w:hint="eastAsia" w:cs="方正仿宋_GBK" w:asciiTheme="minorEastAsia" w:hAnsiTheme="minorEastAsia" w:eastAsiaTheme="minorEastAsia"/>
                <w:sz w:val="24"/>
              </w:rPr>
              <w:t>保险金额</w:t>
            </w:r>
          </w:p>
        </w:tc>
        <w:tc>
          <w:tcPr>
            <w:tcW w:w="6945" w:type="dxa"/>
            <w:tcBorders>
              <w:top w:val="nil"/>
              <w:left w:val="nil"/>
              <w:bottom w:val="single" w:color="auto" w:sz="4" w:space="0"/>
              <w:right w:val="single" w:color="auto" w:sz="4" w:space="0"/>
            </w:tcBorders>
            <w:vAlign w:val="center"/>
          </w:tcPr>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全年累计赔偿额</w:t>
            </w:r>
            <w:r>
              <w:rPr>
                <w:rFonts w:ascii="Arial" w:hAnsi="Arial" w:cs="Arial" w:eastAsiaTheme="minorEastAsia"/>
                <w:sz w:val="24"/>
              </w:rPr>
              <w:t>≥</w:t>
            </w:r>
            <w:r>
              <w:rPr>
                <w:rFonts w:hint="eastAsia" w:cs="方正仿宋_GBK" w:asciiTheme="minorEastAsia" w:hAnsiTheme="minorEastAsia" w:eastAsiaTheme="minorEastAsia"/>
                <w:sz w:val="24"/>
              </w:rPr>
              <w:t>24000000.00元；</w:t>
            </w:r>
          </w:p>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每次纠纷/事故累计赔偿额</w:t>
            </w:r>
            <w:r>
              <w:rPr>
                <w:rFonts w:ascii="Arial" w:hAnsi="Arial" w:cs="Arial" w:eastAsiaTheme="minorEastAsia"/>
                <w:sz w:val="24"/>
              </w:rPr>
              <w:t>≥</w:t>
            </w:r>
            <w:r>
              <w:rPr>
                <w:rFonts w:hint="eastAsia" w:cs="方正仿宋_GBK" w:asciiTheme="minorEastAsia" w:hAnsiTheme="minorEastAsia" w:eastAsiaTheme="minorEastAsia"/>
                <w:sz w:val="24"/>
              </w:rPr>
              <w:t>300000.00万元；</w:t>
            </w:r>
          </w:p>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每次纠纷/事故每人赔偿额</w:t>
            </w:r>
            <w:r>
              <w:rPr>
                <w:rFonts w:ascii="Arial" w:hAnsi="Arial" w:cs="Arial" w:eastAsiaTheme="minorEastAsia"/>
                <w:sz w:val="24"/>
              </w:rPr>
              <w:t>≥</w:t>
            </w:r>
            <w:r>
              <w:rPr>
                <w:rFonts w:hint="eastAsia" w:cs="方正仿宋_GBK" w:asciiTheme="minorEastAsia" w:hAnsiTheme="minorEastAsia" w:eastAsiaTheme="minorEastAsia"/>
                <w:sz w:val="24"/>
              </w:rPr>
              <w:t>200000.00元；</w:t>
            </w:r>
            <w:r>
              <w:rPr>
                <w:rFonts w:cs="方正仿宋_GBK" w:asciiTheme="minorEastAsia" w:hAnsiTheme="minorEastAsia" w:eastAsiaTheme="minorEastAsia"/>
                <w:sz w:val="24"/>
              </w:rPr>
              <w:br w:type="textWrapping"/>
            </w:r>
            <w:r>
              <w:rPr>
                <w:rFonts w:hint="eastAsia" w:cs="方正仿宋_GBK" w:asciiTheme="minorEastAsia" w:hAnsiTheme="minorEastAsia" w:eastAsiaTheme="minorEastAsia"/>
                <w:sz w:val="24"/>
              </w:rPr>
              <w:t>每次纠纷/事故法律费用累计赔偿额</w:t>
            </w:r>
            <w:r>
              <w:rPr>
                <w:rFonts w:ascii="Arial" w:hAnsi="Arial" w:cs="Arial" w:eastAsiaTheme="minorEastAsia"/>
                <w:sz w:val="24"/>
              </w:rPr>
              <w:t>≥</w:t>
            </w:r>
            <w:r>
              <w:rPr>
                <w:rFonts w:hint="eastAsia" w:cs="方正仿宋_GBK" w:asciiTheme="minorEastAsia" w:hAnsiTheme="minorEastAsia" w:eastAsiaTheme="minorEastAsia"/>
                <w:sz w:val="24"/>
              </w:rPr>
              <w:t>60000.00元；</w:t>
            </w:r>
          </w:p>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每次纠纷/事故每人法律费用赔偿限额20000.00元；</w:t>
            </w:r>
          </w:p>
        </w:tc>
      </w:tr>
      <w:tr>
        <w:tblPrEx>
          <w:tblLayout w:type="fixed"/>
          <w:tblCellMar>
            <w:top w:w="0" w:type="dxa"/>
            <w:left w:w="108" w:type="dxa"/>
            <w:bottom w:w="0" w:type="dxa"/>
            <w:right w:w="108" w:type="dxa"/>
          </w:tblCellMar>
        </w:tblPrEx>
        <w:trPr>
          <w:trHeight w:val="402" w:hRule="atLeast"/>
        </w:trPr>
        <w:tc>
          <w:tcPr>
            <w:tcW w:w="1985" w:type="dxa"/>
            <w:tcBorders>
              <w:top w:val="nil"/>
              <w:left w:val="single" w:color="auto" w:sz="4" w:space="0"/>
              <w:bottom w:val="single" w:color="auto" w:sz="4" w:space="0"/>
              <w:right w:val="single" w:color="auto" w:sz="4" w:space="0"/>
            </w:tcBorders>
            <w:vAlign w:val="center"/>
          </w:tcPr>
          <w:p>
            <w:pPr>
              <w:spacing w:line="340" w:lineRule="exact"/>
              <w:jc w:val="center"/>
              <w:rPr>
                <w:rFonts w:cs="方正仿宋_GBK" w:asciiTheme="minorEastAsia" w:hAnsiTheme="minorEastAsia" w:eastAsiaTheme="minorEastAsia"/>
                <w:sz w:val="24"/>
              </w:rPr>
            </w:pPr>
            <w:r>
              <w:rPr>
                <w:rFonts w:hint="eastAsia" w:cs="方正仿宋_GBK" w:asciiTheme="minorEastAsia" w:hAnsiTheme="minorEastAsia" w:eastAsiaTheme="minorEastAsia"/>
                <w:sz w:val="24"/>
              </w:rPr>
              <w:t>附加险</w:t>
            </w:r>
          </w:p>
        </w:tc>
        <w:tc>
          <w:tcPr>
            <w:tcW w:w="6945" w:type="dxa"/>
            <w:tcBorders>
              <w:top w:val="nil"/>
              <w:left w:val="nil"/>
              <w:bottom w:val="single" w:color="auto" w:sz="4" w:space="0"/>
              <w:right w:val="single" w:color="auto" w:sz="4" w:space="0"/>
            </w:tcBorders>
            <w:vAlign w:val="center"/>
          </w:tcPr>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附加医疗纠纷扩展条款</w:t>
            </w:r>
          </w:p>
        </w:tc>
      </w:tr>
      <w:tr>
        <w:tblPrEx>
          <w:tblLayout w:type="fixed"/>
          <w:tblCellMar>
            <w:top w:w="0" w:type="dxa"/>
            <w:left w:w="108" w:type="dxa"/>
            <w:bottom w:w="0" w:type="dxa"/>
            <w:right w:w="108" w:type="dxa"/>
          </w:tblCellMar>
        </w:tblPrEx>
        <w:trPr>
          <w:trHeight w:val="402" w:hRule="atLeast"/>
        </w:trPr>
        <w:tc>
          <w:tcPr>
            <w:tcW w:w="1985" w:type="dxa"/>
            <w:tcBorders>
              <w:top w:val="nil"/>
              <w:left w:val="single" w:color="auto" w:sz="4" w:space="0"/>
              <w:bottom w:val="single" w:color="auto" w:sz="4" w:space="0"/>
              <w:right w:val="single" w:color="auto" w:sz="4" w:space="0"/>
            </w:tcBorders>
            <w:vAlign w:val="center"/>
          </w:tcPr>
          <w:p>
            <w:pPr>
              <w:spacing w:line="340" w:lineRule="exact"/>
              <w:jc w:val="center"/>
              <w:rPr>
                <w:rFonts w:cs="方正仿宋_GBK" w:asciiTheme="minorEastAsia" w:hAnsiTheme="minorEastAsia" w:eastAsiaTheme="minorEastAsia"/>
                <w:sz w:val="24"/>
              </w:rPr>
            </w:pPr>
            <w:r>
              <w:rPr>
                <w:rFonts w:hint="eastAsia" w:cs="方正仿宋_GBK" w:asciiTheme="minorEastAsia" w:hAnsiTheme="minorEastAsia" w:eastAsiaTheme="minorEastAsia"/>
                <w:sz w:val="24"/>
              </w:rPr>
              <w:t>免赔</w:t>
            </w:r>
          </w:p>
        </w:tc>
        <w:tc>
          <w:tcPr>
            <w:tcW w:w="6945" w:type="dxa"/>
            <w:tcBorders>
              <w:top w:val="nil"/>
              <w:left w:val="nil"/>
              <w:bottom w:val="single" w:color="auto" w:sz="4" w:space="0"/>
              <w:right w:val="single" w:color="auto" w:sz="4" w:space="0"/>
            </w:tcBorders>
            <w:vAlign w:val="center"/>
          </w:tcPr>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每次纠纷/事故绝对免赔额人民币</w:t>
            </w:r>
            <w:r>
              <w:rPr>
                <w:rFonts w:ascii="Arial" w:hAnsi="Arial" w:cs="Arial" w:eastAsiaTheme="minorEastAsia"/>
                <w:sz w:val="24"/>
              </w:rPr>
              <w:t>≤</w:t>
            </w:r>
            <w:r>
              <w:rPr>
                <w:rFonts w:hint="eastAsia" w:cs="方正仿宋_GBK" w:asciiTheme="minorEastAsia" w:hAnsiTheme="minorEastAsia" w:eastAsiaTheme="minorEastAsia"/>
                <w:sz w:val="24"/>
              </w:rPr>
              <w:t>1000.00元或损失金额的5%，两者以高者为准。</w:t>
            </w:r>
          </w:p>
        </w:tc>
      </w:tr>
    </w:tbl>
    <w:p>
      <w:pPr>
        <w:pStyle w:val="35"/>
        <w:spacing w:before="120" w:after="120"/>
        <w:jc w:val="both"/>
        <w:outlineLvl w:val="1"/>
        <w:rPr>
          <w:rFonts w:ascii="宋体" w:hAnsi="宋体"/>
          <w:sz w:val="24"/>
        </w:rPr>
      </w:pPr>
      <w:r>
        <w:rPr>
          <w:rFonts w:ascii="宋体" w:hAnsi="宋体"/>
          <w:sz w:val="24"/>
        </w:rPr>
        <w:t>三</w:t>
      </w:r>
      <w:r>
        <w:rPr>
          <w:rFonts w:hint="eastAsia" w:ascii="宋体" w:hAnsi="宋体"/>
          <w:sz w:val="24"/>
        </w:rPr>
        <w:t>、保障范围：</w:t>
      </w:r>
    </w:p>
    <w:p>
      <w:pPr>
        <w:wordWrap w:val="0"/>
        <w:spacing w:line="360" w:lineRule="auto"/>
        <w:ind w:firstLine="420"/>
        <w:rPr>
          <w:rFonts w:cs="方正仿宋_GBK" w:asciiTheme="minorEastAsia" w:hAnsiTheme="minorEastAsia" w:eastAsiaTheme="minorEastAsia"/>
          <w:sz w:val="24"/>
        </w:rPr>
      </w:pPr>
      <w:r>
        <w:rPr>
          <w:rFonts w:hint="eastAsia" w:cs="方正仿宋_GBK" w:asciiTheme="minorEastAsia" w:hAnsiTheme="minorEastAsia" w:eastAsiaTheme="minorEastAsia"/>
          <w:sz w:val="24"/>
        </w:rPr>
        <w:t>被保险人在医疗活动中发生医疗纠纷或医疗事故时，可通过以下途径解决：一是经医患双方自愿协商解决（赔付金额在10000元及以内）；二是经县卫生健康委或县医疗调解委员会组织医患双方调解并达成一次性调解协议（赔付金额在50000元及以内）；三是县医疗调解委员会委托第三方鉴定机构认定责任后判定或解决；四是经人民法院调解或判决。</w:t>
      </w:r>
    </w:p>
    <w:p>
      <w:pPr>
        <w:wordWrap w:val="0"/>
        <w:spacing w:line="360" w:lineRule="auto"/>
        <w:ind w:firstLine="420"/>
        <w:rPr>
          <w:rFonts w:cs="方正仿宋_GBK" w:asciiTheme="minorEastAsia" w:hAnsiTheme="minorEastAsia" w:eastAsiaTheme="minorEastAsia"/>
          <w:sz w:val="24"/>
        </w:rPr>
      </w:pPr>
      <w:r>
        <w:rPr>
          <w:rFonts w:hint="eastAsia" w:cs="方正仿宋_GBK" w:asciiTheme="minorEastAsia" w:hAnsiTheme="minorEastAsia" w:eastAsiaTheme="minorEastAsia"/>
          <w:sz w:val="24"/>
        </w:rPr>
        <w:t>患者或其代理人在保险期限内向被保险人提出索赔，依照中华人民共和国相关法律（不包括港澳台地区法律）及《医疗事故处理条例》《医疗纠纷预防和处理条例》之规定，应由被保险人承担的经济赔偿责任，保险人按照本保险合同约定负责赔偿：</w:t>
      </w:r>
    </w:p>
    <w:p>
      <w:pPr>
        <w:wordWrap w:val="0"/>
        <w:spacing w:line="360" w:lineRule="auto"/>
        <w:ind w:firstLine="420"/>
        <w:rPr>
          <w:rFonts w:cs="方正仿宋_GBK" w:asciiTheme="minorEastAsia" w:hAnsiTheme="minorEastAsia" w:eastAsiaTheme="minorEastAsia"/>
          <w:sz w:val="24"/>
        </w:rPr>
      </w:pPr>
      <w:r>
        <w:rPr>
          <w:rFonts w:cs="方正仿宋_GBK" w:asciiTheme="minorEastAsia" w:hAnsiTheme="minorEastAsia" w:eastAsiaTheme="minorEastAsia"/>
          <w:sz w:val="24"/>
        </w:rPr>
        <w:t>1</w:t>
      </w:r>
      <w:r>
        <w:rPr>
          <w:rFonts w:hint="eastAsia" w:cs="方正仿宋_GBK" w:asciiTheme="minorEastAsia" w:hAnsiTheme="minorEastAsia" w:eastAsiaTheme="minorEastAsia"/>
          <w:sz w:val="24"/>
        </w:rPr>
        <w:t>、患者因遭受医疗纠纷/事故而增加的医疗费用支出；</w:t>
      </w:r>
    </w:p>
    <w:p>
      <w:pPr>
        <w:wordWrap w:val="0"/>
        <w:spacing w:line="360" w:lineRule="auto"/>
        <w:ind w:firstLine="420"/>
        <w:rPr>
          <w:rFonts w:cs="方正仿宋_GBK" w:asciiTheme="minorEastAsia" w:hAnsiTheme="minorEastAsia" w:eastAsiaTheme="minorEastAsia"/>
          <w:sz w:val="24"/>
        </w:rPr>
      </w:pPr>
      <w:r>
        <w:rPr>
          <w:rFonts w:cs="方正仿宋_GBK" w:asciiTheme="minorEastAsia" w:hAnsiTheme="minorEastAsia" w:eastAsiaTheme="minorEastAsia"/>
          <w:sz w:val="24"/>
        </w:rPr>
        <w:t>2</w:t>
      </w:r>
      <w:r>
        <w:rPr>
          <w:rFonts w:hint="eastAsia" w:cs="方正仿宋_GBK" w:asciiTheme="minorEastAsia" w:hAnsiTheme="minorEastAsia" w:eastAsiaTheme="minorEastAsia"/>
          <w:sz w:val="24"/>
        </w:rPr>
        <w:t>、患者因遭受医疗纠纷/事故而发生的误工费、交通费、住宿费、陪护费、住院伙食补助费、残疾用具费、丧葬费、精神抚慰金；</w:t>
      </w:r>
    </w:p>
    <w:p>
      <w:pPr>
        <w:wordWrap w:val="0"/>
        <w:spacing w:line="360" w:lineRule="auto"/>
        <w:ind w:firstLine="420"/>
        <w:rPr>
          <w:rFonts w:cs="方正仿宋_GBK" w:asciiTheme="minorEastAsia" w:hAnsiTheme="minorEastAsia" w:eastAsiaTheme="minorEastAsia"/>
          <w:sz w:val="24"/>
        </w:rPr>
      </w:pPr>
      <w:r>
        <w:rPr>
          <w:rFonts w:cs="方正仿宋_GBK" w:asciiTheme="minorEastAsia" w:hAnsiTheme="minorEastAsia" w:eastAsiaTheme="minorEastAsia"/>
          <w:sz w:val="24"/>
        </w:rPr>
        <w:t>3</w:t>
      </w:r>
      <w:r>
        <w:rPr>
          <w:rFonts w:hint="eastAsia" w:cs="方正仿宋_GBK" w:asciiTheme="minorEastAsia" w:hAnsiTheme="minorEastAsia" w:eastAsiaTheme="minorEastAsia"/>
          <w:sz w:val="24"/>
        </w:rPr>
        <w:t>、因医疗纠纷/事故而应给予患者的残疾生活补助费、被抚养人生活费；</w:t>
      </w:r>
    </w:p>
    <w:p>
      <w:pPr>
        <w:wordWrap w:val="0"/>
        <w:spacing w:line="360" w:lineRule="auto"/>
        <w:ind w:firstLine="420"/>
        <w:rPr>
          <w:rFonts w:cs="方正仿宋_GBK" w:asciiTheme="minorEastAsia" w:hAnsiTheme="minorEastAsia" w:eastAsiaTheme="minorEastAsia"/>
          <w:sz w:val="24"/>
        </w:rPr>
      </w:pPr>
      <w:r>
        <w:rPr>
          <w:rFonts w:cs="方正仿宋_GBK" w:asciiTheme="minorEastAsia" w:hAnsiTheme="minorEastAsia" w:eastAsiaTheme="minorEastAsia"/>
          <w:sz w:val="24"/>
        </w:rPr>
        <w:t>4</w:t>
      </w:r>
      <w:r>
        <w:rPr>
          <w:rFonts w:hint="eastAsia" w:cs="方正仿宋_GBK" w:asciiTheme="minorEastAsia" w:hAnsiTheme="minorEastAsia" w:eastAsiaTheme="minorEastAsia"/>
          <w:sz w:val="24"/>
        </w:rPr>
        <w:t>、直接造成患者死亡或伤残所需支付的损害赔偿金。</w:t>
      </w:r>
    </w:p>
    <w:p>
      <w:pPr>
        <w:wordWrap w:val="0"/>
        <w:spacing w:line="360" w:lineRule="auto"/>
        <w:ind w:firstLine="480" w:firstLineChars="200"/>
        <w:rPr>
          <w:rFonts w:cs="方正仿宋_GBK" w:asciiTheme="minorEastAsia" w:hAnsiTheme="minorEastAsia" w:eastAsiaTheme="minorEastAsia"/>
          <w:sz w:val="24"/>
        </w:rPr>
      </w:pPr>
      <w:r>
        <w:rPr>
          <w:rFonts w:hint="eastAsia" w:cs="方正仿宋_GBK" w:asciiTheme="minorEastAsia" w:hAnsiTheme="minorEastAsia" w:eastAsiaTheme="minorEastAsia"/>
          <w:sz w:val="24"/>
        </w:rPr>
        <w:t>保险事故发生后，被保险人因保险事故而被提起仲裁或者诉讼的，对应由被保险人支付的仲裁或诉讼费用以及事先经保险人书面同意支付的其他必要的、合理的费用（以下简称“法律费用”），保险人按照保险合同约定也负责赔偿。</w:t>
      </w:r>
    </w:p>
    <w:p>
      <w:pPr>
        <w:pStyle w:val="2"/>
        <w:ind w:firstLine="480"/>
        <w:rPr>
          <w:rFonts w:eastAsiaTheme="minorEastAsia"/>
        </w:rPr>
      </w:pPr>
      <w:r>
        <w:rPr>
          <w:rFonts w:hint="eastAsia" w:cs="方正仿宋_GBK" w:asciiTheme="minorEastAsia" w:hAnsiTheme="minorEastAsia" w:eastAsiaTheme="minorEastAsia"/>
          <w:sz w:val="24"/>
        </w:rPr>
        <w:t>赔偿范围以在协议保险期内投保人所发生的医疗纠纷/事故为准（含发生已经解决赔付的医疗纠纷/事故和已发生未解决赔付的医疗纠纷/事故）。</w:t>
      </w:r>
    </w:p>
    <w:p>
      <w:pPr>
        <w:pStyle w:val="35"/>
        <w:spacing w:before="120" w:after="120"/>
        <w:jc w:val="both"/>
        <w:outlineLvl w:val="1"/>
        <w:rPr>
          <w:rFonts w:ascii="宋体" w:hAnsi="宋体"/>
          <w:sz w:val="24"/>
        </w:rPr>
      </w:pPr>
      <w:r>
        <w:rPr>
          <w:rFonts w:ascii="宋体" w:hAnsi="宋体"/>
          <w:sz w:val="24"/>
        </w:rPr>
        <w:t>四</w:t>
      </w:r>
      <w:r>
        <w:rPr>
          <w:rFonts w:hint="eastAsia" w:ascii="宋体" w:hAnsi="宋体"/>
          <w:sz w:val="24"/>
        </w:rPr>
        <w:t>、技术服务及商务服务要求详见第五章评分标准</w:t>
      </w:r>
    </w:p>
    <w:p>
      <w:pPr>
        <w:pStyle w:val="35"/>
        <w:spacing w:before="120" w:after="120"/>
        <w:jc w:val="both"/>
        <w:outlineLvl w:val="1"/>
        <w:rPr>
          <w:rFonts w:ascii="宋体" w:hAnsi="宋体"/>
          <w:sz w:val="24"/>
        </w:rPr>
      </w:pPr>
      <w:bookmarkStart w:id="151" w:name="_Toc14957555"/>
      <w:bookmarkStart w:id="152" w:name="_Toc15387717"/>
      <w:bookmarkStart w:id="153" w:name="_Toc15156403"/>
      <w:bookmarkStart w:id="154" w:name="_Toc15153439"/>
      <w:bookmarkStart w:id="155" w:name="_Toc15223809"/>
      <w:bookmarkStart w:id="156" w:name="_Toc14092867"/>
      <w:r>
        <w:rPr>
          <w:rFonts w:hint="eastAsia" w:ascii="宋体" w:hAnsi="宋体"/>
          <w:sz w:val="24"/>
        </w:rPr>
        <w:t>五</w:t>
      </w:r>
      <w:r>
        <w:rPr>
          <w:rFonts w:ascii="宋体" w:hAnsi="宋体"/>
          <w:sz w:val="24"/>
        </w:rPr>
        <w:t>、综合说明</w:t>
      </w:r>
      <w:bookmarkEnd w:id="151"/>
      <w:bookmarkEnd w:id="152"/>
      <w:bookmarkEnd w:id="153"/>
      <w:bookmarkEnd w:id="154"/>
      <w:bookmarkEnd w:id="155"/>
      <w:bookmarkEnd w:id="156"/>
    </w:p>
    <w:p>
      <w:pPr>
        <w:wordWrap w:val="0"/>
        <w:spacing w:line="360" w:lineRule="auto"/>
        <w:ind w:firstLine="420"/>
        <w:rPr>
          <w:rFonts w:cs="方正仿宋_GBK" w:asciiTheme="minorEastAsia" w:hAnsiTheme="minorEastAsia" w:eastAsiaTheme="minorEastAsia"/>
          <w:sz w:val="24"/>
        </w:rPr>
      </w:pPr>
      <w:r>
        <w:rPr>
          <w:rFonts w:cs="方正仿宋_GBK" w:asciiTheme="minorEastAsia" w:hAnsiTheme="minorEastAsia" w:eastAsiaTheme="minorEastAsia"/>
          <w:sz w:val="24"/>
        </w:rPr>
        <w:t>1、</w:t>
      </w:r>
      <w:r>
        <w:rPr>
          <w:rFonts w:hint="eastAsia" w:cs="方正仿宋_GBK" w:asciiTheme="minorEastAsia" w:hAnsiTheme="minorEastAsia" w:eastAsiaTheme="minorEastAsia"/>
          <w:sz w:val="24"/>
        </w:rPr>
        <w:t>各险种响应单价</w:t>
      </w:r>
      <w:r>
        <w:rPr>
          <w:rFonts w:cs="方正仿宋_GBK" w:asciiTheme="minorEastAsia" w:hAnsiTheme="minorEastAsia" w:eastAsiaTheme="minorEastAsia"/>
          <w:sz w:val="24"/>
        </w:rPr>
        <w:t>应符合银保监会相关规定，如有违反，由投标人自行承担所有责任。</w:t>
      </w:r>
    </w:p>
    <w:p>
      <w:pPr>
        <w:wordWrap w:val="0"/>
        <w:spacing w:line="360" w:lineRule="auto"/>
        <w:ind w:firstLine="420"/>
        <w:rPr>
          <w:rFonts w:cs="方正仿宋_GBK" w:asciiTheme="minorEastAsia" w:hAnsiTheme="minorEastAsia" w:eastAsiaTheme="minorEastAsia"/>
          <w:sz w:val="24"/>
        </w:rPr>
      </w:pPr>
      <w:r>
        <w:rPr>
          <w:rFonts w:cs="方正仿宋_GBK" w:asciiTheme="minorEastAsia" w:hAnsiTheme="minorEastAsia" w:eastAsiaTheme="minorEastAsia"/>
          <w:sz w:val="24"/>
        </w:rPr>
        <w:t>2、</w:t>
      </w:r>
      <w:r>
        <w:rPr>
          <w:rFonts w:hint="eastAsia" w:cs="方正仿宋_GBK" w:asciiTheme="minorEastAsia" w:hAnsiTheme="minorEastAsia" w:eastAsiaTheme="minorEastAsia"/>
          <w:sz w:val="24"/>
        </w:rPr>
        <w:t>成交</w:t>
      </w:r>
      <w:r>
        <w:rPr>
          <w:rFonts w:cs="方正仿宋_GBK" w:asciiTheme="minorEastAsia" w:hAnsiTheme="minorEastAsia" w:eastAsiaTheme="minorEastAsia"/>
          <w:sz w:val="24"/>
        </w:rPr>
        <w:t>单位对服务缺陷不予更正，</w:t>
      </w:r>
      <w:r>
        <w:rPr>
          <w:rFonts w:hint="eastAsia" w:cs="方正仿宋_GBK" w:asciiTheme="minorEastAsia" w:hAnsiTheme="minorEastAsia" w:eastAsiaTheme="minorEastAsia"/>
          <w:sz w:val="24"/>
        </w:rPr>
        <w:t>采购</w:t>
      </w:r>
      <w:r>
        <w:rPr>
          <w:rFonts w:cs="方正仿宋_GBK" w:asciiTheme="minorEastAsia" w:hAnsiTheme="minorEastAsia" w:eastAsiaTheme="minorEastAsia"/>
          <w:sz w:val="24"/>
        </w:rPr>
        <w:t>人有权另请其他单位更正，所发生的费用由中标单位承担。</w:t>
      </w:r>
    </w:p>
    <w:p>
      <w:pPr>
        <w:wordWrap w:val="0"/>
        <w:spacing w:line="360" w:lineRule="auto"/>
        <w:ind w:firstLine="420"/>
        <w:rPr>
          <w:rFonts w:cs="方正仿宋_GBK" w:asciiTheme="minorEastAsia" w:hAnsiTheme="minorEastAsia" w:eastAsiaTheme="minorEastAsia"/>
          <w:sz w:val="24"/>
        </w:rPr>
      </w:pPr>
      <w:r>
        <w:rPr>
          <w:rFonts w:cs="方正仿宋_GBK" w:asciiTheme="minorEastAsia" w:hAnsiTheme="minorEastAsia" w:eastAsiaTheme="minorEastAsia"/>
          <w:sz w:val="24"/>
        </w:rPr>
        <w:t>3、</w:t>
      </w:r>
      <w:r>
        <w:rPr>
          <w:rFonts w:hint="eastAsia" w:cs="方正仿宋_GBK" w:asciiTheme="minorEastAsia" w:hAnsiTheme="minorEastAsia" w:eastAsiaTheme="minorEastAsia"/>
          <w:sz w:val="24"/>
        </w:rPr>
        <w:t>投标方采用的保险条款需获得中国银保监会许可，并提供证明。</w:t>
      </w:r>
    </w:p>
    <w:bookmarkEnd w:id="137"/>
    <w:bookmarkEnd w:id="138"/>
    <w:bookmarkEnd w:id="139"/>
    <w:bookmarkEnd w:id="140"/>
    <w:bookmarkEnd w:id="141"/>
    <w:bookmarkEnd w:id="142"/>
    <w:bookmarkEnd w:id="143"/>
    <w:bookmarkEnd w:id="144"/>
    <w:p>
      <w:pPr>
        <w:widowControl/>
        <w:jc w:val="center"/>
        <w:rPr>
          <w:rFonts w:ascii="宋体" w:hAnsi="宋体" w:cs="Arial"/>
          <w:kern w:val="0"/>
          <w:sz w:val="24"/>
          <w:szCs w:val="24"/>
        </w:rPr>
      </w:pPr>
      <w:r>
        <w:rPr>
          <w:rFonts w:ascii="宋体" w:hAnsi="宋体"/>
          <w:b/>
          <w:sz w:val="36"/>
          <w:szCs w:val="36"/>
        </w:rPr>
        <w:br w:type="page"/>
      </w:r>
      <w:r>
        <w:rPr>
          <w:rFonts w:hint="eastAsia" w:ascii="宋体" w:hAnsi="宋体"/>
          <w:b/>
          <w:sz w:val="36"/>
          <w:szCs w:val="36"/>
        </w:rPr>
        <w:t>第五章 评标方法与评标标准</w:t>
      </w:r>
    </w:p>
    <w:p>
      <w:pPr>
        <w:rPr>
          <w:rFonts w:ascii="宋体" w:hAnsi="宋体"/>
        </w:rPr>
      </w:pPr>
    </w:p>
    <w:p>
      <w:pPr>
        <w:snapToGrid w:val="0"/>
        <w:spacing w:line="500" w:lineRule="exact"/>
        <w:ind w:firstLine="482" w:firstLineChars="200"/>
        <w:rPr>
          <w:rFonts w:ascii="宋体" w:hAnsi="宋体" w:cs="Courier New"/>
          <w:b/>
          <w:bCs/>
          <w:sz w:val="24"/>
          <w:szCs w:val="24"/>
        </w:rPr>
      </w:pPr>
      <w:r>
        <w:rPr>
          <w:rFonts w:hint="eastAsia" w:ascii="宋体" w:hAnsi="宋体" w:cs="Courier New"/>
          <w:b/>
          <w:bCs/>
          <w:sz w:val="24"/>
          <w:szCs w:val="24"/>
        </w:rPr>
        <w:t>一、评标方法与定标原则</w:t>
      </w:r>
    </w:p>
    <w:p>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right="-4" w:rightChars="-2" w:firstLine="480" w:firstLineChars="200"/>
        <w:rPr>
          <w:rFonts w:ascii="宋体" w:hAnsi="宋体" w:cs="Arial"/>
          <w:kern w:val="0"/>
          <w:sz w:val="24"/>
          <w:szCs w:val="24"/>
        </w:rPr>
      </w:pPr>
      <w:r>
        <w:rPr>
          <w:rFonts w:hint="eastAsia" w:ascii="宋体" w:hAnsi="宋体" w:cs="Courier New"/>
          <w:bCs/>
          <w:sz w:val="24"/>
          <w:szCs w:val="24"/>
        </w:rPr>
        <w:t>本项目采用</w:t>
      </w:r>
      <w:r>
        <w:rPr>
          <w:rFonts w:hint="eastAsia" w:ascii="宋体" w:hAnsi="宋体" w:cs="Courier New"/>
          <w:bCs/>
          <w:sz w:val="24"/>
          <w:szCs w:val="24"/>
          <w:u w:val="single"/>
        </w:rPr>
        <w:t xml:space="preserve"> 最低价中标</w:t>
      </w:r>
      <w:r>
        <w:rPr>
          <w:rFonts w:hint="eastAsia" w:ascii="宋体" w:hAnsi="宋体" w:cs="Courier New"/>
          <w:bCs/>
          <w:sz w:val="24"/>
          <w:szCs w:val="24"/>
        </w:rPr>
        <w:t>法。</w:t>
      </w:r>
      <w:r>
        <w:rPr>
          <w:rFonts w:hint="eastAsia" w:ascii="宋体" w:hAnsi="宋体" w:cs="Arial"/>
          <w:kern w:val="0"/>
          <w:sz w:val="24"/>
          <w:szCs w:val="24"/>
        </w:rPr>
        <w:t>合格投标人有多家时，价格最低者中标；若最低报价有多家合格投标人相同时，则以现场抽签方式确定中标人；若只有1家合格投标人，在报价基础上双方协商，但协商价不得高于投标报价。</w:t>
      </w:r>
    </w:p>
    <w:p>
      <w:pPr>
        <w:pStyle w:val="7"/>
        <w:spacing w:before="0" w:after="0" w:line="500" w:lineRule="exact"/>
        <w:ind w:firstLine="482" w:firstLineChars="200"/>
        <w:rPr>
          <w:rFonts w:ascii="宋体" w:hAnsi="宋体" w:eastAsia="宋体"/>
          <w:sz w:val="24"/>
          <w:szCs w:val="24"/>
        </w:rPr>
      </w:pPr>
      <w:r>
        <w:rPr>
          <w:rFonts w:hint="eastAsia" w:ascii="宋体" w:hAnsi="宋体" w:eastAsia="宋体"/>
          <w:sz w:val="24"/>
          <w:szCs w:val="24"/>
        </w:rPr>
        <w:t>二、对投标文件的初审</w:t>
      </w:r>
    </w:p>
    <w:p>
      <w:pPr>
        <w:spacing w:line="500" w:lineRule="exact"/>
        <w:ind w:firstLine="480" w:firstLineChars="200"/>
        <w:rPr>
          <w:rFonts w:ascii="宋体" w:hAnsi="宋体"/>
          <w:bCs/>
          <w:sz w:val="24"/>
          <w:szCs w:val="24"/>
        </w:rPr>
      </w:pPr>
      <w:r>
        <w:rPr>
          <w:rFonts w:hint="eastAsia" w:ascii="宋体" w:hAnsi="宋体"/>
          <w:bCs/>
          <w:sz w:val="24"/>
          <w:szCs w:val="24"/>
        </w:rPr>
        <w:t>投标文件初审分为资格审查和符合性审查。</w:t>
      </w:r>
    </w:p>
    <w:p>
      <w:pPr>
        <w:spacing w:line="500" w:lineRule="exact"/>
        <w:ind w:firstLine="482" w:firstLineChars="200"/>
        <w:rPr>
          <w:rFonts w:ascii="宋体" w:hAnsi="宋体"/>
          <w:b/>
          <w:bCs/>
          <w:sz w:val="24"/>
          <w:szCs w:val="24"/>
        </w:rPr>
      </w:pPr>
      <w:r>
        <w:rPr>
          <w:rFonts w:hint="eastAsia" w:ascii="宋体" w:hAnsi="宋体"/>
          <w:b/>
          <w:bCs/>
          <w:sz w:val="24"/>
          <w:szCs w:val="24"/>
        </w:rPr>
        <w:t>资格审查</w:t>
      </w:r>
    </w:p>
    <w:p>
      <w:pPr>
        <w:spacing w:line="500" w:lineRule="exact"/>
        <w:ind w:firstLine="482" w:firstLineChars="200"/>
        <w:rPr>
          <w:rFonts w:ascii="宋体" w:hAnsi="宋体"/>
          <w:b/>
          <w:bCs/>
          <w:sz w:val="24"/>
          <w:szCs w:val="24"/>
        </w:rPr>
      </w:pPr>
      <w:r>
        <w:rPr>
          <w:rFonts w:hint="eastAsia" w:ascii="宋体" w:hAnsi="宋体"/>
          <w:b/>
          <w:bCs/>
          <w:sz w:val="24"/>
          <w:szCs w:val="24"/>
        </w:rPr>
        <w:t>开标结束后，采购人或者采购代理机构依法对投标人的资格进行审查。</w:t>
      </w:r>
    </w:p>
    <w:p>
      <w:pPr>
        <w:spacing w:line="500" w:lineRule="exact"/>
        <w:ind w:firstLine="480" w:firstLineChars="200"/>
        <w:rPr>
          <w:rFonts w:ascii="宋体" w:hAnsi="宋体"/>
          <w:bCs/>
          <w:sz w:val="24"/>
          <w:szCs w:val="24"/>
        </w:rPr>
      </w:pPr>
      <w:r>
        <w:rPr>
          <w:rFonts w:hint="eastAsia" w:ascii="宋体" w:hAnsi="宋体"/>
          <w:bCs/>
          <w:sz w:val="24"/>
          <w:szCs w:val="24"/>
        </w:rPr>
        <w:t>审查投标文件中的资格、资信证明文件、投标保证金等，以确定投标人是否具备投标资格。（资格审查需提供的材料详见《资格信誉等证明文件要求》）</w:t>
      </w:r>
    </w:p>
    <w:p>
      <w:pPr>
        <w:spacing w:line="500" w:lineRule="exact"/>
        <w:ind w:firstLine="482" w:firstLineChars="200"/>
        <w:rPr>
          <w:rFonts w:ascii="宋体" w:hAnsi="宋体"/>
          <w:b/>
          <w:bCs/>
          <w:sz w:val="24"/>
          <w:szCs w:val="24"/>
        </w:rPr>
      </w:pPr>
      <w:r>
        <w:rPr>
          <w:rFonts w:hint="eastAsia" w:ascii="宋体" w:hAnsi="宋体"/>
          <w:b/>
          <w:bCs/>
          <w:sz w:val="24"/>
          <w:szCs w:val="24"/>
        </w:rPr>
        <w:t>符合性审查</w:t>
      </w:r>
    </w:p>
    <w:p>
      <w:pPr>
        <w:spacing w:line="500" w:lineRule="exact"/>
        <w:ind w:firstLine="482" w:firstLineChars="200"/>
        <w:rPr>
          <w:rFonts w:ascii="宋体" w:hAnsi="宋体"/>
          <w:b/>
          <w:bCs/>
          <w:sz w:val="24"/>
          <w:szCs w:val="24"/>
        </w:rPr>
      </w:pPr>
      <w:r>
        <w:rPr>
          <w:rFonts w:hint="eastAsia" w:ascii="宋体" w:hAnsi="宋体"/>
          <w:b/>
          <w:bCs/>
          <w:sz w:val="24"/>
          <w:szCs w:val="24"/>
        </w:rPr>
        <w:t>评标委员会对符合资格的投标人的投标文件进行符合性审查。</w:t>
      </w:r>
    </w:p>
    <w:p>
      <w:pPr>
        <w:spacing w:line="500" w:lineRule="exact"/>
        <w:ind w:firstLine="480" w:firstLineChars="200"/>
        <w:rPr>
          <w:rFonts w:ascii="宋体" w:hAnsi="宋体"/>
          <w:bCs/>
          <w:sz w:val="24"/>
          <w:szCs w:val="24"/>
        </w:rPr>
      </w:pPr>
      <w:r>
        <w:rPr>
          <w:rFonts w:hint="eastAsia" w:ascii="宋体" w:hAnsi="宋体"/>
          <w:bCs/>
          <w:sz w:val="24"/>
          <w:szCs w:val="24"/>
        </w:rPr>
        <w:t>依据招标文件的规定，从投标文件的有效性、完整性和对招标文件的响应程度进行审查，以确定其是否满足招标文件的实质性要求。</w:t>
      </w:r>
    </w:p>
    <w:p>
      <w:pPr>
        <w:spacing w:line="500" w:lineRule="exact"/>
        <w:ind w:firstLine="480" w:firstLineChars="200"/>
        <w:rPr>
          <w:rFonts w:ascii="宋体" w:hAnsi="宋体"/>
          <w:sz w:val="24"/>
          <w:szCs w:val="24"/>
        </w:rPr>
      </w:pPr>
      <w:r>
        <w:rPr>
          <w:rFonts w:hint="eastAsia" w:ascii="宋体" w:hAnsi="宋体"/>
          <w:sz w:val="24"/>
          <w:szCs w:val="24"/>
        </w:rPr>
        <w:t>明确响应的投标应该是与招标文件要求的全部条款、条件和规格相符，没有重大偏离或保留的投标。</w:t>
      </w:r>
    </w:p>
    <w:p>
      <w:pPr>
        <w:spacing w:line="500" w:lineRule="exact"/>
        <w:ind w:firstLine="480" w:firstLineChars="200"/>
        <w:rPr>
          <w:rFonts w:ascii="宋体" w:hAnsi="宋体"/>
          <w:bCs/>
          <w:sz w:val="24"/>
          <w:szCs w:val="24"/>
        </w:rPr>
      </w:pPr>
      <w:r>
        <w:rPr>
          <w:rFonts w:hint="eastAsia" w:ascii="宋体" w:hAnsi="宋体"/>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标委员会按照少数服从多数的原则作出结论。认定</w:t>
      </w:r>
      <w:r>
        <w:rPr>
          <w:rFonts w:hint="eastAsia" w:ascii="宋体" w:hAnsi="宋体"/>
          <w:bCs/>
          <w:sz w:val="24"/>
          <w:szCs w:val="24"/>
        </w:rPr>
        <w:t>评委决定投标文件的响应性只根据投标文件本身的内容，而不寻求外部的证据。</w:t>
      </w:r>
    </w:p>
    <w:p>
      <w:pPr>
        <w:spacing w:line="500" w:lineRule="exact"/>
        <w:ind w:firstLine="480" w:firstLineChars="200"/>
        <w:rPr>
          <w:rFonts w:ascii="宋体" w:hAnsi="宋体"/>
          <w:bCs/>
          <w:sz w:val="24"/>
          <w:szCs w:val="24"/>
        </w:rPr>
      </w:pPr>
      <w:r>
        <w:rPr>
          <w:rFonts w:hint="eastAsia" w:ascii="宋体" w:hAnsi="宋体"/>
          <w:bCs/>
          <w:sz w:val="24"/>
          <w:szCs w:val="24"/>
        </w:rPr>
        <w:t>如果投标文件没有明确响应招标文件的要求，评标委员会将按无效投标处理，投标人不得通过修改或撤销不合要求的偏离或保留而使其投标成为明确响应的投标。</w:t>
      </w:r>
    </w:p>
    <w:p>
      <w:pPr>
        <w:spacing w:line="360" w:lineRule="auto"/>
        <w:ind w:firstLine="480" w:firstLineChars="200"/>
        <w:rPr>
          <w:rFonts w:ascii="宋体" w:hAnsi="宋体"/>
          <w:bCs/>
          <w:sz w:val="24"/>
          <w:szCs w:val="24"/>
        </w:rPr>
      </w:pPr>
      <w:r>
        <w:rPr>
          <w:rFonts w:hint="eastAsia" w:ascii="宋体" w:hAnsi="宋体"/>
          <w:bCs/>
          <w:sz w:val="24"/>
          <w:szCs w:val="24"/>
        </w:rPr>
        <w:t>评标委员会将对确定为明确响应的投标进行进一步审核，</w:t>
      </w:r>
      <w:r>
        <w:rPr>
          <w:rFonts w:hint="eastAsia" w:ascii="宋体" w:hAnsi="宋体" w:cs="Arial"/>
          <w:kern w:val="0"/>
          <w:sz w:val="24"/>
          <w:szCs w:val="24"/>
        </w:rPr>
        <w:t>投标文件报价出现前后不一致的，除招标文件另有规定外，按照下列规定修正：</w:t>
      </w:r>
    </w:p>
    <w:p>
      <w:pPr>
        <w:spacing w:line="360" w:lineRule="auto"/>
        <w:ind w:firstLine="480" w:firstLineChars="200"/>
        <w:rPr>
          <w:rFonts w:ascii="宋体" w:hAnsi="宋体"/>
          <w:bCs/>
          <w:sz w:val="24"/>
          <w:szCs w:val="24"/>
        </w:rPr>
      </w:pPr>
      <w:r>
        <w:rPr>
          <w:rFonts w:ascii="宋体" w:hAnsi="宋体"/>
          <w:bCs/>
          <w:sz w:val="24"/>
          <w:szCs w:val="24"/>
        </w:rPr>
        <w:t>1.</w:t>
      </w:r>
      <w:r>
        <w:rPr>
          <w:rFonts w:hint="eastAsia" w:ascii="宋体" w:hAnsi="宋体" w:cs="Arial"/>
          <w:kern w:val="0"/>
          <w:sz w:val="24"/>
          <w:szCs w:val="24"/>
        </w:rPr>
        <w:t>投标文件中开标一览表内容与投标文件中相应内容不一致的，以开标一览表为准；</w:t>
      </w:r>
    </w:p>
    <w:p>
      <w:pPr>
        <w:widowControl/>
        <w:spacing w:before="100" w:beforeAutospacing="1" w:after="240" w:line="360" w:lineRule="auto"/>
        <w:contextualSpacing/>
        <w:jc w:val="left"/>
        <w:rPr>
          <w:rFonts w:ascii="宋体" w:hAnsi="宋体" w:cs="Arial"/>
          <w:kern w:val="0"/>
          <w:sz w:val="24"/>
          <w:szCs w:val="24"/>
        </w:rPr>
      </w:pPr>
      <w:r>
        <w:rPr>
          <w:rFonts w:hint="eastAsia" w:ascii="宋体" w:hAnsi="宋体" w:cs="Arial"/>
          <w:kern w:val="0"/>
          <w:sz w:val="24"/>
          <w:szCs w:val="24"/>
        </w:rPr>
        <w:t>　　</w:t>
      </w:r>
      <w:r>
        <w:rPr>
          <w:rFonts w:ascii="宋体" w:hAnsi="宋体"/>
          <w:bCs/>
          <w:sz w:val="24"/>
          <w:szCs w:val="24"/>
        </w:rPr>
        <w:t>2.</w:t>
      </w:r>
      <w:r>
        <w:rPr>
          <w:rFonts w:hint="eastAsia" w:ascii="宋体" w:hAnsi="宋体" w:cs="Arial"/>
          <w:kern w:val="0"/>
          <w:sz w:val="24"/>
          <w:szCs w:val="24"/>
        </w:rPr>
        <w:t>大写金额和小写金额不一致的，以大写金额为准；</w:t>
      </w:r>
    </w:p>
    <w:p>
      <w:pPr>
        <w:widowControl/>
        <w:spacing w:before="100" w:beforeAutospacing="1" w:after="240" w:line="360" w:lineRule="auto"/>
        <w:contextualSpacing/>
        <w:jc w:val="left"/>
        <w:rPr>
          <w:rFonts w:ascii="宋体" w:hAnsi="宋体" w:cs="Arial"/>
          <w:kern w:val="0"/>
          <w:sz w:val="24"/>
          <w:szCs w:val="24"/>
        </w:rPr>
      </w:pPr>
      <w:r>
        <w:rPr>
          <w:rFonts w:hint="eastAsia" w:ascii="宋体" w:hAnsi="宋体" w:cs="Arial"/>
          <w:kern w:val="0"/>
          <w:sz w:val="24"/>
          <w:szCs w:val="24"/>
        </w:rPr>
        <w:t>　　</w:t>
      </w:r>
      <w:r>
        <w:rPr>
          <w:rFonts w:ascii="宋体" w:hAnsi="宋体"/>
          <w:bCs/>
          <w:sz w:val="24"/>
          <w:szCs w:val="24"/>
        </w:rPr>
        <w:t>3.</w:t>
      </w:r>
      <w:r>
        <w:rPr>
          <w:rFonts w:hint="eastAsia" w:ascii="宋体" w:hAnsi="宋体" w:cs="Arial"/>
          <w:kern w:val="0"/>
          <w:sz w:val="24"/>
          <w:szCs w:val="24"/>
        </w:rPr>
        <w:t>单价金额小数点或者百分比有明显错位的，以开标一览表的总价为准，并修改单价；</w:t>
      </w:r>
    </w:p>
    <w:p>
      <w:pPr>
        <w:widowControl/>
        <w:spacing w:before="100" w:beforeAutospacing="1" w:after="240" w:line="360" w:lineRule="auto"/>
        <w:contextualSpacing/>
        <w:jc w:val="left"/>
        <w:rPr>
          <w:rFonts w:ascii="宋体" w:hAnsi="宋体" w:cs="Arial"/>
          <w:kern w:val="0"/>
          <w:sz w:val="24"/>
          <w:szCs w:val="24"/>
        </w:rPr>
      </w:pPr>
      <w:r>
        <w:rPr>
          <w:rFonts w:hint="eastAsia" w:ascii="宋体" w:hAnsi="宋体" w:cs="Arial"/>
          <w:kern w:val="0"/>
          <w:sz w:val="24"/>
          <w:szCs w:val="24"/>
        </w:rPr>
        <w:t>　　</w:t>
      </w:r>
      <w:r>
        <w:rPr>
          <w:rFonts w:ascii="宋体" w:hAnsi="宋体"/>
          <w:bCs/>
          <w:sz w:val="24"/>
          <w:szCs w:val="24"/>
        </w:rPr>
        <w:t>4.</w:t>
      </w:r>
      <w:r>
        <w:rPr>
          <w:rFonts w:hint="eastAsia" w:ascii="宋体" w:hAnsi="宋体" w:cs="Arial"/>
          <w:kern w:val="0"/>
          <w:sz w:val="24"/>
          <w:szCs w:val="24"/>
        </w:rPr>
        <w:t>总价金额与按单价汇总金额不一致的，以单价金额计算结果为准。</w:t>
      </w:r>
    </w:p>
    <w:p>
      <w:pPr>
        <w:spacing w:line="360" w:lineRule="auto"/>
        <w:ind w:firstLine="480" w:firstLineChars="200"/>
        <w:rPr>
          <w:rFonts w:ascii="宋体" w:hAnsi="宋体" w:cs="Arial"/>
          <w:kern w:val="0"/>
          <w:sz w:val="24"/>
          <w:szCs w:val="24"/>
        </w:rPr>
      </w:pPr>
      <w:r>
        <w:rPr>
          <w:rFonts w:hint="eastAsia" w:ascii="宋体" w:hAnsi="宋体"/>
          <w:bCs/>
          <w:sz w:val="24"/>
          <w:szCs w:val="24"/>
        </w:rPr>
        <w:t>评标委员会将按上述修正错误的方法调整投标文件中的投标报价，</w:t>
      </w:r>
      <w:r>
        <w:rPr>
          <w:rFonts w:hint="eastAsia" w:ascii="宋体" w:hAnsi="宋体" w:cs="Arial"/>
          <w:kern w:val="0"/>
          <w:sz w:val="24"/>
          <w:szCs w:val="24"/>
        </w:rPr>
        <w:t>修正后的报价应当采用书面形式，并加盖公章，或者由法定代表人或其授权的代表签字，经投标人确认后产生约束力，投标人不确认的，其投标无效。</w:t>
      </w:r>
    </w:p>
    <w:p>
      <w:pPr>
        <w:spacing w:line="360" w:lineRule="auto"/>
        <w:ind w:firstLine="480" w:firstLineChars="200"/>
        <w:rPr>
          <w:rFonts w:ascii="宋体" w:hAnsi="宋体" w:cs="Courier New"/>
          <w:b/>
          <w:bCs/>
          <w:sz w:val="24"/>
          <w:szCs w:val="24"/>
        </w:rPr>
      </w:pPr>
      <w:r>
        <w:rPr>
          <w:rFonts w:hint="eastAsia" w:ascii="宋体" w:hAnsi="宋体" w:cs="Arial"/>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128"/>
    <w:bookmarkEnd w:id="129"/>
    <w:bookmarkEnd w:id="130"/>
    <w:p>
      <w:pPr>
        <w:widowControl/>
        <w:jc w:val="center"/>
        <w:rPr>
          <w:rFonts w:ascii="宋体" w:hAnsi="宋体"/>
          <w:bCs/>
          <w:sz w:val="36"/>
          <w:szCs w:val="36"/>
        </w:rPr>
      </w:pPr>
      <w:bookmarkStart w:id="157" w:name="_Toc26554094"/>
      <w:bookmarkStart w:id="158" w:name="_Toc49090576"/>
      <w:bookmarkStart w:id="159" w:name="_Toc120614282"/>
    </w:p>
    <w:p>
      <w:pPr>
        <w:widowControl/>
        <w:jc w:val="left"/>
        <w:rPr>
          <w:rFonts w:ascii="宋体" w:hAnsi="宋体"/>
          <w:bCs/>
          <w:sz w:val="36"/>
          <w:szCs w:val="36"/>
        </w:rPr>
      </w:pPr>
      <w:r>
        <w:rPr>
          <w:rFonts w:ascii="宋体" w:hAnsi="宋体"/>
          <w:bCs/>
          <w:sz w:val="36"/>
          <w:szCs w:val="36"/>
        </w:rPr>
        <w:br w:type="page"/>
      </w:r>
    </w:p>
    <w:p>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500" w:lineRule="exact"/>
        <w:ind w:right="-4" w:rightChars="-2" w:firstLine="723" w:firstLineChars="200"/>
        <w:jc w:val="center"/>
        <w:rPr>
          <w:rFonts w:ascii="宋体" w:hAnsi="宋体"/>
          <w:b/>
          <w:sz w:val="36"/>
          <w:szCs w:val="36"/>
        </w:rPr>
      </w:pPr>
      <w:r>
        <w:rPr>
          <w:rFonts w:hint="eastAsia" w:ascii="宋体" w:hAnsi="宋体"/>
          <w:b/>
          <w:sz w:val="36"/>
          <w:szCs w:val="36"/>
        </w:rPr>
        <w:t>第六章投标文件格式</w:t>
      </w:r>
    </w:p>
    <w:p>
      <w:pPr>
        <w:spacing w:line="500" w:lineRule="exact"/>
        <w:jc w:val="center"/>
        <w:rPr>
          <w:rFonts w:ascii="宋体" w:hAnsi="宋体"/>
          <w:b/>
          <w:sz w:val="24"/>
          <w:szCs w:val="24"/>
        </w:rPr>
      </w:pPr>
    </w:p>
    <w:p>
      <w:pPr>
        <w:spacing w:line="720" w:lineRule="auto"/>
        <w:jc w:val="center"/>
        <w:rPr>
          <w:rFonts w:ascii="宋体" w:hAnsi="宋体"/>
          <w:b/>
          <w:sz w:val="72"/>
          <w:szCs w:val="72"/>
        </w:rPr>
      </w:pPr>
      <w:r>
        <w:rPr>
          <w:rFonts w:hint="eastAsia" w:ascii="宋体" w:hAnsi="宋体"/>
          <w:b/>
          <w:sz w:val="72"/>
          <w:szCs w:val="72"/>
        </w:rPr>
        <w:t>投标文件</w:t>
      </w:r>
    </w:p>
    <w:p>
      <w:pPr>
        <w:spacing w:line="500" w:lineRule="exact"/>
        <w:jc w:val="center"/>
        <w:rPr>
          <w:rFonts w:ascii="宋体" w:hAnsi="宋体"/>
          <w:b/>
          <w:sz w:val="24"/>
          <w:szCs w:val="24"/>
        </w:rPr>
      </w:pPr>
      <w:r>
        <w:rPr>
          <w:rFonts w:hint="eastAsia" w:ascii="宋体" w:hAnsi="宋体"/>
          <w:b/>
          <w:sz w:val="24"/>
          <w:szCs w:val="24"/>
        </w:rPr>
        <w:t>（正或副本）</w:t>
      </w:r>
    </w:p>
    <w:p>
      <w:pPr>
        <w:spacing w:line="500" w:lineRule="exact"/>
        <w:jc w:val="center"/>
        <w:rPr>
          <w:rFonts w:ascii="宋体" w:hAnsi="宋体"/>
          <w:b/>
          <w:sz w:val="24"/>
          <w:szCs w:val="24"/>
        </w:rPr>
      </w:pPr>
    </w:p>
    <w:p>
      <w:pPr>
        <w:spacing w:line="500" w:lineRule="exact"/>
        <w:jc w:val="center"/>
        <w:rPr>
          <w:rFonts w:ascii="宋体" w:hAnsi="宋体"/>
          <w:b/>
          <w:sz w:val="24"/>
          <w:szCs w:val="24"/>
        </w:rPr>
      </w:pPr>
    </w:p>
    <w:p>
      <w:pPr>
        <w:spacing w:line="500" w:lineRule="exact"/>
        <w:jc w:val="center"/>
        <w:rPr>
          <w:rFonts w:ascii="宋体" w:hAnsi="宋体"/>
          <w:b/>
          <w:sz w:val="24"/>
          <w:szCs w:val="24"/>
        </w:rPr>
      </w:pPr>
    </w:p>
    <w:p>
      <w:pPr>
        <w:spacing w:line="500" w:lineRule="exact"/>
        <w:jc w:val="center"/>
        <w:rPr>
          <w:rFonts w:ascii="宋体" w:hAnsi="宋体"/>
          <w:b/>
          <w:sz w:val="24"/>
          <w:szCs w:val="24"/>
        </w:rPr>
      </w:pPr>
    </w:p>
    <w:p>
      <w:pPr>
        <w:spacing w:line="500" w:lineRule="exact"/>
        <w:jc w:val="center"/>
        <w:rPr>
          <w:rFonts w:ascii="宋体" w:hAnsi="宋体"/>
          <w:b/>
          <w:sz w:val="24"/>
          <w:szCs w:val="24"/>
        </w:rPr>
      </w:pPr>
    </w:p>
    <w:p>
      <w:pPr>
        <w:spacing w:line="500" w:lineRule="exact"/>
        <w:jc w:val="center"/>
        <w:rPr>
          <w:rFonts w:ascii="宋体" w:hAnsi="宋体"/>
          <w:b/>
          <w:sz w:val="24"/>
          <w:szCs w:val="24"/>
        </w:rPr>
      </w:pPr>
    </w:p>
    <w:p>
      <w:pPr>
        <w:spacing w:line="500" w:lineRule="exact"/>
        <w:jc w:val="center"/>
        <w:rPr>
          <w:rFonts w:ascii="宋体" w:hAnsi="宋体"/>
          <w:b/>
          <w:sz w:val="24"/>
          <w:szCs w:val="24"/>
        </w:rPr>
      </w:pPr>
    </w:p>
    <w:p>
      <w:pPr>
        <w:spacing w:line="500" w:lineRule="exact"/>
        <w:ind w:firstLine="1084" w:firstLineChars="300"/>
        <w:rPr>
          <w:rFonts w:ascii="宋体" w:hAnsi="宋体"/>
          <w:b/>
          <w:sz w:val="36"/>
          <w:szCs w:val="36"/>
          <w:u w:val="single"/>
        </w:rPr>
      </w:pPr>
    </w:p>
    <w:p>
      <w:pPr>
        <w:spacing w:line="500" w:lineRule="exact"/>
        <w:ind w:firstLine="1084" w:firstLineChars="300"/>
        <w:rPr>
          <w:rFonts w:ascii="宋体" w:hAnsi="宋体"/>
          <w:b/>
          <w:sz w:val="36"/>
          <w:szCs w:val="36"/>
          <w:u w:val="single"/>
        </w:rPr>
      </w:pPr>
      <w:r>
        <w:rPr>
          <w:rFonts w:hint="eastAsia" w:ascii="宋体" w:hAnsi="宋体"/>
          <w:b/>
          <w:sz w:val="36"/>
          <w:szCs w:val="36"/>
        </w:rPr>
        <w:t>项目名称：</w:t>
      </w:r>
    </w:p>
    <w:p>
      <w:pPr>
        <w:spacing w:line="500" w:lineRule="exact"/>
        <w:ind w:firstLine="1084" w:firstLineChars="300"/>
        <w:rPr>
          <w:rFonts w:ascii="宋体" w:hAnsi="宋体"/>
          <w:b/>
          <w:sz w:val="36"/>
          <w:szCs w:val="36"/>
          <w:u w:val="single"/>
        </w:rPr>
      </w:pPr>
    </w:p>
    <w:p>
      <w:pPr>
        <w:spacing w:line="500" w:lineRule="exact"/>
        <w:ind w:firstLine="1084" w:firstLineChars="300"/>
        <w:rPr>
          <w:rFonts w:ascii="宋体" w:hAnsi="宋体"/>
          <w:b/>
          <w:sz w:val="36"/>
          <w:szCs w:val="36"/>
          <w:u w:val="single"/>
        </w:rPr>
      </w:pPr>
      <w:r>
        <w:rPr>
          <w:rFonts w:hint="eastAsia" w:ascii="宋体" w:hAnsi="宋体"/>
          <w:b/>
          <w:sz w:val="36"/>
          <w:szCs w:val="36"/>
        </w:rPr>
        <w:t>投标人名称：</w:t>
      </w:r>
    </w:p>
    <w:p>
      <w:pPr>
        <w:spacing w:line="500" w:lineRule="exact"/>
        <w:rPr>
          <w:rFonts w:ascii="宋体" w:hAnsi="宋体"/>
          <w:b/>
          <w:sz w:val="36"/>
          <w:szCs w:val="36"/>
          <w:u w:val="single"/>
        </w:rPr>
      </w:pPr>
    </w:p>
    <w:p>
      <w:pPr>
        <w:spacing w:line="500" w:lineRule="exact"/>
        <w:ind w:firstLine="1084" w:firstLineChars="300"/>
        <w:rPr>
          <w:rFonts w:ascii="宋体" w:hAnsi="宋体"/>
          <w:b/>
          <w:sz w:val="36"/>
          <w:szCs w:val="36"/>
        </w:rPr>
      </w:pPr>
      <w:r>
        <w:rPr>
          <w:rFonts w:hint="eastAsia" w:ascii="宋体" w:hAnsi="宋体"/>
          <w:b/>
          <w:sz w:val="36"/>
          <w:szCs w:val="36"/>
        </w:rPr>
        <w:t>日  期：</w:t>
      </w:r>
    </w:p>
    <w:p>
      <w:pPr>
        <w:widowControl/>
        <w:jc w:val="left"/>
        <w:rPr>
          <w:rFonts w:ascii="宋体" w:hAnsi="宋体"/>
          <w:b/>
          <w:bCs/>
          <w:sz w:val="40"/>
          <w:szCs w:val="40"/>
        </w:rPr>
      </w:pPr>
      <w:r>
        <w:rPr>
          <w:rFonts w:ascii="宋体" w:hAnsi="宋体"/>
          <w:b/>
          <w:bCs/>
          <w:sz w:val="40"/>
          <w:szCs w:val="40"/>
        </w:rPr>
        <w:br w:type="page"/>
      </w:r>
    </w:p>
    <w:p>
      <w:pPr>
        <w:spacing w:line="500" w:lineRule="exact"/>
        <w:jc w:val="center"/>
        <w:rPr>
          <w:rFonts w:ascii="宋体" w:hAnsi="宋体"/>
          <w:b/>
          <w:bCs/>
          <w:sz w:val="40"/>
          <w:szCs w:val="40"/>
        </w:rPr>
      </w:pPr>
      <w:r>
        <w:rPr>
          <w:rFonts w:hint="eastAsia" w:ascii="宋体" w:hAnsi="宋体"/>
          <w:b/>
          <w:bCs/>
          <w:sz w:val="40"/>
          <w:szCs w:val="40"/>
        </w:rPr>
        <w:t>投标主要文件目录</w:t>
      </w:r>
    </w:p>
    <w:p>
      <w:pPr>
        <w:spacing w:line="660" w:lineRule="exact"/>
        <w:ind w:firstLine="560" w:firstLineChars="200"/>
        <w:rPr>
          <w:rFonts w:ascii="宋体" w:hAnsi="宋体"/>
          <w:sz w:val="28"/>
          <w:szCs w:val="28"/>
        </w:rPr>
      </w:pPr>
    </w:p>
    <w:p>
      <w:pPr>
        <w:spacing w:line="660" w:lineRule="exact"/>
        <w:ind w:firstLine="560" w:firstLineChars="200"/>
        <w:rPr>
          <w:rFonts w:ascii="宋体" w:hAnsi="宋体"/>
          <w:sz w:val="28"/>
          <w:szCs w:val="28"/>
        </w:rPr>
      </w:pPr>
      <w:r>
        <w:rPr>
          <w:rFonts w:hint="eastAsia" w:ascii="宋体" w:hAnsi="宋体"/>
          <w:sz w:val="28"/>
          <w:szCs w:val="28"/>
        </w:rPr>
        <w:t>一、投标函</w:t>
      </w:r>
    </w:p>
    <w:p>
      <w:pPr>
        <w:spacing w:line="660" w:lineRule="exact"/>
        <w:ind w:firstLine="562" w:firstLineChars="200"/>
        <w:rPr>
          <w:rFonts w:ascii="宋体" w:hAnsi="宋体"/>
          <w:bCs/>
          <w:sz w:val="28"/>
          <w:szCs w:val="28"/>
        </w:rPr>
      </w:pPr>
      <w:r>
        <w:rPr>
          <w:rFonts w:hint="eastAsia" w:ascii="宋体" w:hAnsi="宋体"/>
          <w:b/>
          <w:bCs/>
          <w:sz w:val="28"/>
          <w:szCs w:val="28"/>
        </w:rPr>
        <w:t>二</w:t>
      </w:r>
      <w:r>
        <w:rPr>
          <w:rFonts w:hint="eastAsia" w:ascii="宋体" w:hAnsi="宋体"/>
          <w:sz w:val="28"/>
          <w:szCs w:val="28"/>
        </w:rPr>
        <w:t>、</w:t>
      </w:r>
      <w:r>
        <w:rPr>
          <w:rFonts w:hint="eastAsia" w:ascii="宋体" w:hAnsi="宋体"/>
          <w:bCs/>
          <w:sz w:val="28"/>
          <w:szCs w:val="28"/>
        </w:rPr>
        <w:t>资信证明文件</w:t>
      </w:r>
    </w:p>
    <w:p>
      <w:pPr>
        <w:spacing w:line="660" w:lineRule="exact"/>
        <w:ind w:firstLine="560" w:firstLineChars="200"/>
        <w:rPr>
          <w:rFonts w:ascii="宋体" w:hAnsi="宋体"/>
          <w:sz w:val="28"/>
          <w:szCs w:val="28"/>
        </w:rPr>
      </w:pPr>
      <w:r>
        <w:rPr>
          <w:rFonts w:hint="eastAsia" w:ascii="宋体" w:hAnsi="宋体"/>
          <w:sz w:val="28"/>
          <w:szCs w:val="28"/>
        </w:rPr>
        <w:t>三、报价清单</w:t>
      </w:r>
    </w:p>
    <w:p>
      <w:pPr>
        <w:spacing w:line="66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保险响应承诺函</w:t>
      </w:r>
    </w:p>
    <w:p>
      <w:pPr>
        <w:widowControl/>
        <w:jc w:val="left"/>
        <w:rPr>
          <w:rFonts w:ascii="宋体" w:hAnsi="宋体"/>
          <w:b/>
          <w:bCs/>
          <w:sz w:val="36"/>
          <w:szCs w:val="36"/>
        </w:rPr>
      </w:pPr>
      <w:r>
        <w:rPr>
          <w:rFonts w:ascii="宋体" w:hAnsi="宋体"/>
          <w:b/>
          <w:bCs/>
          <w:sz w:val="36"/>
          <w:szCs w:val="36"/>
        </w:rPr>
        <w:br w:type="page"/>
      </w:r>
    </w:p>
    <w:p>
      <w:pPr>
        <w:jc w:val="center"/>
        <w:rPr>
          <w:rFonts w:ascii="宋体" w:hAnsi="宋体"/>
          <w:sz w:val="36"/>
          <w:szCs w:val="36"/>
        </w:rPr>
      </w:pPr>
      <w:r>
        <w:rPr>
          <w:rFonts w:hint="eastAsia" w:ascii="宋体" w:hAnsi="宋体"/>
          <w:b/>
          <w:bCs/>
          <w:sz w:val="36"/>
          <w:szCs w:val="36"/>
        </w:rPr>
        <w:t>一、投标函（格式）</w:t>
      </w:r>
    </w:p>
    <w:p>
      <w:pPr>
        <w:pStyle w:val="80"/>
        <w:spacing w:before="0" w:after="0" w:line="480" w:lineRule="exact"/>
        <w:ind w:firstLine="0"/>
        <w:rPr>
          <w:rFonts w:ascii="宋体" w:hAnsi="宋体"/>
          <w:kern w:val="2"/>
          <w:sz w:val="28"/>
          <w:szCs w:val="28"/>
          <w:u w:val="single"/>
        </w:rPr>
      </w:pPr>
      <w:r>
        <w:rPr>
          <w:rFonts w:hint="eastAsia" w:ascii="宋体" w:hAnsi="宋体"/>
          <w:kern w:val="2"/>
          <w:sz w:val="28"/>
          <w:szCs w:val="28"/>
        </w:rPr>
        <w:t>致：</w:t>
      </w:r>
      <w:r>
        <w:rPr>
          <w:rFonts w:hint="eastAsia" w:ascii="宋体" w:hAnsi="宋体"/>
          <w:kern w:val="2"/>
          <w:sz w:val="28"/>
          <w:szCs w:val="28"/>
          <w:u w:val="single"/>
        </w:rPr>
        <w:t xml:space="preserve">           （采购人名称）</w:t>
      </w:r>
    </w:p>
    <w:p>
      <w:pPr>
        <w:pStyle w:val="80"/>
        <w:spacing w:before="0" w:after="0" w:line="420" w:lineRule="exact"/>
        <w:ind w:firstLine="560" w:firstLineChars="200"/>
        <w:rPr>
          <w:rFonts w:ascii="宋体" w:hAnsi="宋体"/>
          <w:kern w:val="2"/>
          <w:sz w:val="28"/>
          <w:szCs w:val="28"/>
        </w:rPr>
      </w:pPr>
      <w:r>
        <w:rPr>
          <w:rFonts w:hint="eastAsia" w:ascii="宋体" w:hAnsi="宋体"/>
          <w:kern w:val="2"/>
          <w:sz w:val="28"/>
          <w:szCs w:val="28"/>
        </w:rPr>
        <w:t>根据贵方的</w:t>
      </w:r>
      <w:r>
        <w:rPr>
          <w:rFonts w:hint="eastAsia" w:ascii="宋体" w:hAnsi="宋体"/>
          <w:b/>
          <w:sz w:val="28"/>
          <w:szCs w:val="28"/>
          <w:u w:val="single"/>
        </w:rPr>
        <w:t xml:space="preserve">           </w:t>
      </w:r>
      <w:r>
        <w:rPr>
          <w:rFonts w:hint="eastAsia" w:ascii="宋体" w:hAnsi="宋体"/>
          <w:kern w:val="2"/>
          <w:sz w:val="28"/>
          <w:szCs w:val="28"/>
          <w:u w:val="single"/>
        </w:rPr>
        <w:t>（项目名称）</w:t>
      </w:r>
      <w:r>
        <w:rPr>
          <w:rFonts w:hint="eastAsia" w:ascii="宋体" w:hAnsi="宋体"/>
          <w:kern w:val="2"/>
          <w:sz w:val="28"/>
          <w:szCs w:val="28"/>
        </w:rPr>
        <w:t>招标文件，正式授权下述签字人__________</w:t>
      </w:r>
      <w:r>
        <w:rPr>
          <w:rFonts w:hint="eastAsia" w:ascii="宋体" w:hAnsi="宋体"/>
          <w:kern w:val="2"/>
          <w:sz w:val="28"/>
          <w:szCs w:val="28"/>
          <w:u w:val="single"/>
        </w:rPr>
        <w:t>_</w:t>
      </w:r>
      <w:r>
        <w:rPr>
          <w:rFonts w:ascii="宋体" w:hAnsi="宋体"/>
          <w:kern w:val="2"/>
          <w:sz w:val="28"/>
          <w:szCs w:val="28"/>
          <w:u w:val="single"/>
        </w:rPr>
        <w:t xml:space="preserve">            </w:t>
      </w:r>
      <w:r>
        <w:rPr>
          <w:rFonts w:hint="eastAsia" w:ascii="宋体" w:hAnsi="宋体"/>
          <w:kern w:val="2"/>
          <w:sz w:val="28"/>
          <w:szCs w:val="28"/>
        </w:rPr>
        <w:t>______(姓名及身份证号)代表我方______________（投标人的名称），全权处理本次项目投标的有关事宜。</w:t>
      </w:r>
    </w:p>
    <w:p>
      <w:pPr>
        <w:pStyle w:val="80"/>
        <w:spacing w:before="0" w:after="0" w:line="420" w:lineRule="exact"/>
        <w:ind w:firstLine="560" w:firstLineChars="200"/>
        <w:rPr>
          <w:rFonts w:ascii="宋体" w:hAnsi="宋体"/>
          <w:kern w:val="2"/>
          <w:sz w:val="28"/>
          <w:szCs w:val="28"/>
        </w:rPr>
      </w:pPr>
      <w:r>
        <w:rPr>
          <w:rFonts w:hint="eastAsia" w:ascii="宋体" w:hAnsi="宋体"/>
          <w:kern w:val="2"/>
          <w:sz w:val="28"/>
          <w:szCs w:val="28"/>
        </w:rPr>
        <w:t>据此函，__________签字人兹宣布同意如下：</w:t>
      </w:r>
    </w:p>
    <w:p>
      <w:pPr>
        <w:pStyle w:val="80"/>
        <w:spacing w:before="0" w:after="0" w:line="420" w:lineRule="exact"/>
        <w:ind w:firstLine="560" w:firstLineChars="200"/>
        <w:rPr>
          <w:rFonts w:ascii="宋体" w:hAnsi="宋体"/>
          <w:kern w:val="2"/>
          <w:sz w:val="28"/>
          <w:szCs w:val="28"/>
        </w:rPr>
      </w:pPr>
      <w:r>
        <w:rPr>
          <w:rFonts w:hint="eastAsia" w:ascii="宋体" w:hAnsi="宋体"/>
          <w:kern w:val="2"/>
          <w:sz w:val="28"/>
          <w:szCs w:val="28"/>
        </w:rPr>
        <w:t>1.按招标文件规定的各项要求，向买方提供所需服务。</w:t>
      </w:r>
    </w:p>
    <w:p>
      <w:pPr>
        <w:pStyle w:val="80"/>
        <w:spacing w:before="0" w:after="0" w:line="420" w:lineRule="exact"/>
        <w:ind w:firstLine="560" w:firstLineChars="200"/>
        <w:rPr>
          <w:rFonts w:ascii="宋体" w:hAnsi="宋体"/>
          <w:kern w:val="2"/>
          <w:sz w:val="28"/>
          <w:szCs w:val="28"/>
        </w:rPr>
      </w:pPr>
      <w:r>
        <w:rPr>
          <w:rFonts w:hint="eastAsia" w:ascii="宋体" w:hAnsi="宋体"/>
          <w:kern w:val="2"/>
          <w:sz w:val="28"/>
          <w:szCs w:val="28"/>
        </w:rPr>
        <w:t>2.我们完全理解贵方不一定将合同授予最低报价的投标人。</w:t>
      </w:r>
    </w:p>
    <w:p>
      <w:pPr>
        <w:pStyle w:val="80"/>
        <w:spacing w:before="0" w:after="0" w:line="420" w:lineRule="exact"/>
        <w:ind w:firstLine="560" w:firstLineChars="200"/>
        <w:rPr>
          <w:rFonts w:ascii="宋体" w:hAnsi="宋体"/>
          <w:kern w:val="2"/>
          <w:sz w:val="28"/>
          <w:szCs w:val="28"/>
        </w:rPr>
      </w:pPr>
      <w:r>
        <w:rPr>
          <w:rFonts w:hint="eastAsia" w:ascii="宋体" w:hAnsi="宋体"/>
          <w:kern w:val="2"/>
          <w:sz w:val="28"/>
          <w:szCs w:val="28"/>
        </w:rPr>
        <w:t>3.我们已详细审核全部招标文件及其有效补充文件，我们知道必须放弃提出含糊不清或误解问题的权利。</w:t>
      </w:r>
    </w:p>
    <w:p>
      <w:pPr>
        <w:pStyle w:val="80"/>
        <w:spacing w:before="0" w:after="0" w:line="420" w:lineRule="exact"/>
        <w:rPr>
          <w:rFonts w:ascii="宋体" w:hAnsi="宋体"/>
          <w:kern w:val="2"/>
          <w:sz w:val="28"/>
          <w:szCs w:val="28"/>
        </w:rPr>
      </w:pPr>
      <w:r>
        <w:rPr>
          <w:rFonts w:hint="eastAsia" w:ascii="宋体" w:hAnsi="宋体"/>
          <w:kern w:val="2"/>
          <w:sz w:val="28"/>
          <w:szCs w:val="28"/>
        </w:rPr>
        <w:t>4.我们同意从规定的开标日期起遵循本投标文件，并在规定的投标有效期期满之前均具有约束力。</w:t>
      </w:r>
    </w:p>
    <w:p>
      <w:pPr>
        <w:pStyle w:val="80"/>
        <w:spacing w:before="0" w:after="0" w:line="420" w:lineRule="exact"/>
        <w:rPr>
          <w:rFonts w:ascii="宋体" w:hAnsi="宋体"/>
          <w:kern w:val="2"/>
          <w:sz w:val="28"/>
          <w:szCs w:val="28"/>
        </w:rPr>
      </w:pPr>
      <w:r>
        <w:rPr>
          <w:rFonts w:hint="eastAsia" w:ascii="宋体" w:hAnsi="宋体"/>
          <w:kern w:val="2"/>
          <w:sz w:val="28"/>
          <w:szCs w:val="28"/>
        </w:rPr>
        <w:t>5.如果在开标后规定的投标有效期内撤回投标或中标后拒绝签订合同，则按照国家相关法律法规受到相应处罚。</w:t>
      </w:r>
    </w:p>
    <w:p>
      <w:pPr>
        <w:pStyle w:val="80"/>
        <w:spacing w:before="0" w:after="0" w:line="420" w:lineRule="exact"/>
        <w:rPr>
          <w:rFonts w:ascii="宋体" w:hAnsi="宋体"/>
          <w:kern w:val="2"/>
          <w:sz w:val="28"/>
          <w:szCs w:val="28"/>
        </w:rPr>
      </w:pPr>
      <w:r>
        <w:rPr>
          <w:rFonts w:hint="eastAsia" w:ascii="宋体" w:hAnsi="宋体"/>
          <w:kern w:val="2"/>
          <w:sz w:val="28"/>
          <w:szCs w:val="28"/>
        </w:rPr>
        <w:t>6.同意向贵方提供贵方可能另外要求的与投标有关的任何证据或资料，并保证我方已提供和将要提供的文件是真实的、准确的。</w:t>
      </w:r>
    </w:p>
    <w:p>
      <w:pPr>
        <w:pStyle w:val="80"/>
        <w:spacing w:before="0" w:after="0" w:line="420" w:lineRule="exact"/>
        <w:rPr>
          <w:rFonts w:ascii="宋体" w:hAnsi="宋体"/>
          <w:kern w:val="2"/>
          <w:sz w:val="28"/>
          <w:szCs w:val="28"/>
        </w:rPr>
      </w:pPr>
      <w:r>
        <w:rPr>
          <w:rFonts w:hint="eastAsia" w:ascii="宋体" w:hAnsi="宋体"/>
          <w:kern w:val="2"/>
          <w:sz w:val="28"/>
          <w:szCs w:val="28"/>
        </w:rPr>
        <w:t>7.一旦我方中标,我方将根据招标文件的规定，严格履行合同的责任和义务,并保证在招标文件规定的时间完成项目，交付买方验收、使用。</w:t>
      </w:r>
    </w:p>
    <w:p>
      <w:pPr>
        <w:pStyle w:val="111"/>
        <w:spacing w:line="240" w:lineRule="auto"/>
        <w:ind w:left="360" w:firstLine="0" w:firstLineChars="0"/>
        <w:rPr>
          <w:rFonts w:ascii="宋体" w:hAnsi="宋体"/>
          <w:sz w:val="28"/>
          <w:szCs w:val="28"/>
        </w:rPr>
      </w:pPr>
    </w:p>
    <w:p>
      <w:pPr>
        <w:pStyle w:val="111"/>
        <w:spacing w:line="240" w:lineRule="auto"/>
        <w:ind w:left="360" w:firstLine="0" w:firstLineChars="0"/>
        <w:rPr>
          <w:rFonts w:ascii="宋体" w:hAnsi="宋体"/>
          <w:sz w:val="28"/>
          <w:szCs w:val="28"/>
        </w:rPr>
      </w:pPr>
    </w:p>
    <w:p>
      <w:pPr>
        <w:pStyle w:val="111"/>
        <w:spacing w:line="240" w:lineRule="auto"/>
        <w:ind w:left="360" w:firstLine="0" w:firstLineChars="0"/>
        <w:rPr>
          <w:rFonts w:ascii="宋体" w:hAnsi="宋体"/>
          <w:sz w:val="28"/>
          <w:szCs w:val="28"/>
        </w:rPr>
      </w:pPr>
      <w:r>
        <w:rPr>
          <w:rFonts w:hint="eastAsia" w:ascii="宋体" w:hAnsi="宋体"/>
          <w:sz w:val="28"/>
          <w:szCs w:val="28"/>
        </w:rPr>
        <w:t>代表：</w:t>
      </w:r>
      <w:r>
        <w:rPr>
          <w:rFonts w:ascii="宋体" w:hAnsi="宋体"/>
          <w:sz w:val="28"/>
          <w:szCs w:val="28"/>
        </w:rPr>
        <w:t>（签字</w:t>
      </w:r>
      <w:r>
        <w:rPr>
          <w:rFonts w:hint="eastAsia" w:ascii="宋体" w:hAnsi="宋体"/>
          <w:sz w:val="28"/>
          <w:szCs w:val="28"/>
        </w:rPr>
        <w:t>或盖章</w:t>
      </w:r>
      <w:r>
        <w:rPr>
          <w:rFonts w:ascii="宋体" w:hAnsi="宋体"/>
          <w:sz w:val="28"/>
          <w:szCs w:val="28"/>
        </w:rPr>
        <w:t>）</w:t>
      </w:r>
    </w:p>
    <w:p>
      <w:pPr>
        <w:pStyle w:val="111"/>
        <w:spacing w:line="240" w:lineRule="auto"/>
        <w:ind w:left="360" w:firstLine="0" w:firstLineChars="0"/>
        <w:rPr>
          <w:rFonts w:ascii="宋体" w:hAnsi="宋体"/>
          <w:sz w:val="28"/>
          <w:szCs w:val="28"/>
        </w:rPr>
      </w:pPr>
    </w:p>
    <w:p>
      <w:pPr>
        <w:pStyle w:val="111"/>
        <w:spacing w:line="240" w:lineRule="auto"/>
        <w:ind w:left="360" w:firstLine="0" w:firstLineChars="0"/>
        <w:rPr>
          <w:rFonts w:ascii="宋体" w:hAnsi="宋体"/>
          <w:sz w:val="28"/>
          <w:szCs w:val="28"/>
        </w:rPr>
      </w:pPr>
      <w:r>
        <w:rPr>
          <w:rFonts w:ascii="宋体" w:hAnsi="宋体"/>
          <w:sz w:val="28"/>
          <w:szCs w:val="28"/>
        </w:rPr>
        <w:t>投标人</w:t>
      </w:r>
      <w:r>
        <w:rPr>
          <w:rFonts w:hint="eastAsia" w:ascii="宋体" w:hAnsi="宋体"/>
          <w:sz w:val="28"/>
          <w:szCs w:val="28"/>
        </w:rPr>
        <w:t>：</w:t>
      </w:r>
      <w:r>
        <w:rPr>
          <w:rFonts w:ascii="宋体" w:hAnsi="宋体"/>
          <w:sz w:val="28"/>
          <w:szCs w:val="28"/>
        </w:rPr>
        <w:t>（盖章）</w:t>
      </w:r>
    </w:p>
    <w:p>
      <w:pPr>
        <w:pStyle w:val="111"/>
        <w:spacing w:line="240" w:lineRule="auto"/>
        <w:ind w:left="360" w:firstLine="0" w:firstLineChars="0"/>
        <w:rPr>
          <w:rFonts w:ascii="宋体" w:hAnsi="宋体"/>
          <w:sz w:val="28"/>
          <w:szCs w:val="28"/>
        </w:rPr>
      </w:pPr>
    </w:p>
    <w:p>
      <w:pPr>
        <w:pStyle w:val="19"/>
        <w:spacing w:line="360" w:lineRule="auto"/>
        <w:ind w:firstLine="360"/>
        <w:rPr>
          <w:rFonts w:ascii="宋体" w:hAnsi="宋体"/>
          <w:b/>
          <w:bCs/>
          <w:sz w:val="36"/>
          <w:szCs w:val="36"/>
        </w:rPr>
      </w:pPr>
      <w:r>
        <w:rPr>
          <w:rFonts w:asciiTheme="minorEastAsia" w:hAnsiTheme="minorEastAsia" w:eastAsiaTheme="minorEastAsia"/>
          <w:sz w:val="28"/>
          <w:szCs w:val="28"/>
        </w:rPr>
        <w:t>日期：2022年</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月</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日</w:t>
      </w:r>
      <w:bookmarkEnd w:id="157"/>
      <w:bookmarkEnd w:id="158"/>
      <w:bookmarkEnd w:id="159"/>
    </w:p>
    <w:p>
      <w:pPr>
        <w:snapToGrid w:val="0"/>
        <w:spacing w:before="50" w:after="50" w:line="500" w:lineRule="exact"/>
        <w:jc w:val="center"/>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napToGrid w:val="0"/>
        <w:spacing w:before="50" w:after="50" w:line="500" w:lineRule="exact"/>
        <w:jc w:val="center"/>
        <w:rPr>
          <w:rFonts w:ascii="宋体" w:hAnsi="宋体"/>
          <w:b/>
          <w:bCs/>
          <w:sz w:val="36"/>
          <w:szCs w:val="36"/>
        </w:rPr>
      </w:pPr>
      <w:r>
        <w:rPr>
          <w:rFonts w:hint="eastAsia" w:ascii="宋体" w:hAnsi="宋体"/>
          <w:b/>
          <w:bCs/>
          <w:sz w:val="36"/>
          <w:szCs w:val="36"/>
        </w:rPr>
        <w:t>二、资信证明文件</w:t>
      </w:r>
    </w:p>
    <w:p>
      <w:pPr>
        <w:snapToGrid w:val="0"/>
        <w:spacing w:before="50" w:after="50" w:line="500" w:lineRule="exact"/>
        <w:rPr>
          <w:rFonts w:ascii="宋体" w:hAnsi="宋体"/>
          <w:i/>
          <w:sz w:val="24"/>
          <w:szCs w:val="24"/>
          <w:u w:val="single"/>
        </w:rPr>
      </w:pPr>
    </w:p>
    <w:p>
      <w:pPr>
        <w:snapToGrid w:val="0"/>
        <w:spacing w:before="50" w:after="50" w:line="500" w:lineRule="exact"/>
        <w:ind w:firstLine="562" w:firstLineChars="200"/>
        <w:rPr>
          <w:rFonts w:ascii="宋体" w:hAnsi="宋体"/>
          <w:b/>
          <w:sz w:val="28"/>
          <w:szCs w:val="24"/>
        </w:rPr>
      </w:pPr>
      <w:r>
        <w:rPr>
          <w:rFonts w:hint="eastAsia" w:ascii="宋体" w:hAnsi="宋体"/>
          <w:b/>
          <w:bCs/>
          <w:sz w:val="28"/>
          <w:szCs w:val="24"/>
        </w:rPr>
        <w:t>实质性资格证明文件目录</w:t>
      </w:r>
    </w:p>
    <w:p>
      <w:pPr>
        <w:snapToGrid w:val="0"/>
        <w:spacing w:line="500" w:lineRule="exact"/>
        <w:ind w:firstLine="560" w:firstLineChars="200"/>
        <w:rPr>
          <w:rFonts w:ascii="宋体" w:hAnsi="宋体" w:cs="Arial"/>
          <w:sz w:val="28"/>
          <w:szCs w:val="24"/>
          <w:u w:val="single"/>
        </w:rPr>
      </w:pPr>
      <w:r>
        <w:rPr>
          <w:rFonts w:hint="eastAsia" w:ascii="宋体" w:hAnsi="宋体"/>
          <w:sz w:val="28"/>
          <w:szCs w:val="24"/>
          <w:u w:val="single"/>
        </w:rPr>
        <w:t>文件</w:t>
      </w:r>
      <w:r>
        <w:rPr>
          <w:rFonts w:ascii="宋体" w:hAnsi="宋体"/>
          <w:sz w:val="28"/>
          <w:szCs w:val="24"/>
          <w:u w:val="single"/>
        </w:rPr>
        <w:t>1</w:t>
      </w:r>
      <w:r>
        <w:rPr>
          <w:rFonts w:hint="eastAsia" w:ascii="宋体" w:hAnsi="宋体" w:cs="Arial"/>
          <w:sz w:val="28"/>
          <w:szCs w:val="24"/>
          <w:u w:val="single"/>
        </w:rPr>
        <w:t>法人或者其他组织的营业执照等证明文件，自然人的身份证明（复印件）</w:t>
      </w:r>
    </w:p>
    <w:p>
      <w:pPr>
        <w:snapToGrid w:val="0"/>
        <w:spacing w:before="50" w:afterLines="50" w:line="500" w:lineRule="exact"/>
        <w:ind w:firstLine="560" w:firstLineChars="200"/>
        <w:jc w:val="left"/>
      </w:pPr>
      <w:r>
        <w:rPr>
          <w:rFonts w:hint="eastAsia" w:ascii="宋体" w:hAnsi="宋体"/>
          <w:sz w:val="28"/>
          <w:szCs w:val="24"/>
          <w:u w:val="single"/>
        </w:rPr>
        <w:t>文件</w:t>
      </w:r>
      <w:r>
        <w:rPr>
          <w:rFonts w:ascii="宋体" w:hAnsi="宋体"/>
          <w:sz w:val="28"/>
          <w:szCs w:val="24"/>
          <w:u w:val="single"/>
        </w:rPr>
        <w:t>2</w:t>
      </w:r>
      <w:r>
        <w:rPr>
          <w:rFonts w:hint="eastAsia" w:ascii="宋体" w:hAnsi="宋体"/>
          <w:sz w:val="28"/>
          <w:szCs w:val="24"/>
          <w:u w:val="single"/>
        </w:rPr>
        <w:t xml:space="preserve"> </w:t>
      </w:r>
      <w:r>
        <w:rPr>
          <w:rFonts w:hint="eastAsia" w:ascii="宋体" w:hAnsi="宋体" w:cs="Arial"/>
          <w:sz w:val="28"/>
          <w:szCs w:val="24"/>
          <w:u w:val="single"/>
        </w:rPr>
        <w:t>保险业务经营许可证 （复印件）</w:t>
      </w:r>
    </w:p>
    <w:p>
      <w:pPr>
        <w:snapToGrid w:val="0"/>
        <w:spacing w:before="50" w:afterLines="50" w:line="500" w:lineRule="exact"/>
        <w:ind w:firstLine="560" w:firstLineChars="200"/>
        <w:jc w:val="left"/>
        <w:rPr>
          <w:rFonts w:ascii="宋体" w:hAnsi="宋体"/>
          <w:sz w:val="28"/>
          <w:szCs w:val="24"/>
          <w:u w:val="single"/>
        </w:rPr>
      </w:pPr>
      <w:r>
        <w:rPr>
          <w:rFonts w:hint="eastAsia" w:ascii="宋体" w:hAnsi="宋体"/>
          <w:sz w:val="28"/>
          <w:szCs w:val="24"/>
          <w:u w:val="single"/>
        </w:rPr>
        <w:t>文件</w:t>
      </w:r>
      <w:r>
        <w:rPr>
          <w:rFonts w:ascii="宋体" w:hAnsi="宋体"/>
          <w:sz w:val="28"/>
          <w:szCs w:val="24"/>
          <w:u w:val="single"/>
        </w:rPr>
        <w:t>3 2020年</w:t>
      </w:r>
      <w:r>
        <w:rPr>
          <w:rFonts w:hint="eastAsia" w:ascii="宋体" w:hAnsi="宋体"/>
          <w:sz w:val="28"/>
          <w:szCs w:val="24"/>
          <w:u w:val="single"/>
        </w:rPr>
        <w:t>以来</w:t>
      </w:r>
      <w:r>
        <w:rPr>
          <w:rFonts w:ascii="宋体" w:hAnsi="宋体"/>
          <w:sz w:val="28"/>
          <w:szCs w:val="24"/>
          <w:u w:val="single"/>
        </w:rPr>
        <w:t>综合偿付能力充足率相关证明</w:t>
      </w:r>
      <w:r>
        <w:rPr>
          <w:rFonts w:hint="eastAsia" w:ascii="宋体" w:hAnsi="宋体"/>
          <w:sz w:val="28"/>
          <w:szCs w:val="24"/>
          <w:u w:val="single"/>
        </w:rPr>
        <w:t>（截图加盖公章）</w:t>
      </w:r>
    </w:p>
    <w:p>
      <w:pPr>
        <w:pStyle w:val="2"/>
        <w:ind w:firstLine="600"/>
      </w:pPr>
    </w:p>
    <w:p>
      <w:pPr>
        <w:pStyle w:val="2"/>
        <w:ind w:firstLine="600"/>
      </w:pPr>
      <w:r>
        <w:br w:type="page"/>
      </w:r>
    </w:p>
    <w:p>
      <w:pPr>
        <w:widowControl/>
        <w:jc w:val="left"/>
        <w:rPr>
          <w:rFonts w:ascii="宋体" w:hAnsi="宋体"/>
          <w:b/>
          <w:bCs/>
          <w:sz w:val="32"/>
          <w:szCs w:val="32"/>
        </w:rPr>
      </w:pPr>
      <w:bookmarkStart w:id="160" w:name="_Toc120614284"/>
    </w:p>
    <w:p>
      <w:pPr>
        <w:pStyle w:val="6"/>
        <w:spacing w:line="500" w:lineRule="exact"/>
        <w:jc w:val="center"/>
        <w:rPr>
          <w:rFonts w:ascii="宋体" w:hAnsi="宋体"/>
        </w:rPr>
      </w:pPr>
      <w:r>
        <w:rPr>
          <w:rFonts w:hint="eastAsia" w:ascii="宋体" w:hAnsi="宋体"/>
        </w:rPr>
        <w:t>参加政府采购活动前</w:t>
      </w:r>
      <w:r>
        <w:rPr>
          <w:rFonts w:ascii="宋体" w:hAnsi="宋体"/>
        </w:rPr>
        <w:t xml:space="preserve"> 3 </w:t>
      </w:r>
      <w:r>
        <w:rPr>
          <w:rFonts w:hint="eastAsia" w:ascii="宋体" w:hAnsi="宋体"/>
        </w:rPr>
        <w:t>年内在经营活动中</w:t>
      </w:r>
      <w:r>
        <w:rPr>
          <w:rFonts w:ascii="宋体" w:hAnsi="宋体"/>
        </w:rPr>
        <w:br w:type="textWrapping"/>
      </w:r>
      <w:r>
        <w:rPr>
          <w:rFonts w:hint="eastAsia" w:ascii="宋体" w:hAnsi="宋体"/>
        </w:rPr>
        <w:t>没有重大违法记录的书面声明</w:t>
      </w:r>
    </w:p>
    <w:p>
      <w:pPr>
        <w:spacing w:line="500" w:lineRule="exact"/>
        <w:rPr>
          <w:rFonts w:ascii="宋体" w:hAnsi="宋体"/>
          <w:b/>
          <w:bCs/>
          <w:sz w:val="24"/>
          <w:szCs w:val="24"/>
        </w:rPr>
      </w:pPr>
    </w:p>
    <w:p>
      <w:pPr>
        <w:spacing w:line="500" w:lineRule="exact"/>
        <w:jc w:val="center"/>
        <w:rPr>
          <w:rFonts w:ascii="宋体" w:hAnsi="宋体"/>
          <w:b/>
          <w:bCs/>
          <w:sz w:val="36"/>
          <w:szCs w:val="36"/>
        </w:rPr>
      </w:pPr>
      <w:r>
        <w:rPr>
          <w:rFonts w:hint="eastAsia" w:ascii="宋体" w:hAnsi="宋体"/>
          <w:b/>
          <w:bCs/>
          <w:sz w:val="36"/>
          <w:szCs w:val="36"/>
        </w:rPr>
        <w:t>声明</w:t>
      </w:r>
    </w:p>
    <w:p>
      <w:pPr>
        <w:spacing w:line="500" w:lineRule="exact"/>
        <w:ind w:firstLine="560" w:firstLineChars="200"/>
        <w:rPr>
          <w:rFonts w:ascii="宋体" w:hAnsi="宋体"/>
          <w:bCs/>
          <w:sz w:val="28"/>
          <w:szCs w:val="28"/>
        </w:rPr>
      </w:pPr>
      <w:r>
        <w:rPr>
          <w:rFonts w:hint="eastAsia" w:ascii="宋体" w:hAnsi="宋体"/>
          <w:bCs/>
          <w:sz w:val="28"/>
          <w:szCs w:val="28"/>
        </w:rPr>
        <w:t>我公司郑重声明：参加本次政府采购活动前</w:t>
      </w:r>
      <w:r>
        <w:rPr>
          <w:rFonts w:ascii="宋体" w:hAnsi="宋体"/>
          <w:bCs/>
          <w:sz w:val="28"/>
          <w:szCs w:val="28"/>
        </w:rPr>
        <w:t xml:space="preserve"> 3 </w:t>
      </w:r>
      <w:r>
        <w:rPr>
          <w:rFonts w:hint="eastAsia" w:ascii="宋体" w:hAnsi="宋体"/>
          <w:bCs/>
          <w:sz w:val="28"/>
          <w:szCs w:val="28"/>
        </w:rPr>
        <w:t>年内，我公司在经营活动中没有因违法经营受到刑事处罚或者责令停产停业、吊销许可证或者执照、较大数额罚款等行政处罚。</w:t>
      </w:r>
    </w:p>
    <w:p>
      <w:pPr>
        <w:spacing w:line="500" w:lineRule="exact"/>
        <w:ind w:firstLine="560" w:firstLineChars="200"/>
        <w:rPr>
          <w:rFonts w:ascii="宋体" w:hAnsi="宋体"/>
          <w:bCs/>
          <w:sz w:val="28"/>
          <w:szCs w:val="28"/>
        </w:rPr>
      </w:pPr>
    </w:p>
    <w:p>
      <w:pPr>
        <w:spacing w:line="500" w:lineRule="exact"/>
        <w:rPr>
          <w:rFonts w:ascii="宋体" w:hAnsi="宋体"/>
          <w:bCs/>
          <w:sz w:val="28"/>
          <w:szCs w:val="28"/>
        </w:rPr>
      </w:pPr>
    </w:p>
    <w:p>
      <w:pPr>
        <w:pStyle w:val="111"/>
        <w:spacing w:line="240" w:lineRule="auto"/>
        <w:ind w:left="360" w:firstLine="0" w:firstLineChars="0"/>
        <w:rPr>
          <w:rFonts w:ascii="宋体" w:hAnsi="宋体"/>
          <w:sz w:val="28"/>
          <w:szCs w:val="28"/>
        </w:rPr>
      </w:pPr>
      <w:r>
        <w:rPr>
          <w:rFonts w:ascii="宋体" w:hAnsi="宋体"/>
          <w:sz w:val="28"/>
          <w:szCs w:val="28"/>
        </w:rPr>
        <w:t>授权</w:t>
      </w:r>
      <w:r>
        <w:rPr>
          <w:rFonts w:hint="eastAsia" w:ascii="宋体" w:hAnsi="宋体"/>
          <w:sz w:val="28"/>
          <w:szCs w:val="28"/>
        </w:rPr>
        <w:t>代表：</w:t>
      </w:r>
      <w:r>
        <w:rPr>
          <w:rFonts w:ascii="宋体" w:hAnsi="宋体"/>
          <w:sz w:val="28"/>
          <w:szCs w:val="28"/>
        </w:rPr>
        <w:t>（签字</w:t>
      </w:r>
      <w:r>
        <w:rPr>
          <w:rFonts w:hint="eastAsia" w:ascii="宋体" w:hAnsi="宋体"/>
          <w:sz w:val="28"/>
          <w:szCs w:val="28"/>
        </w:rPr>
        <w:t>或盖章</w:t>
      </w:r>
      <w:r>
        <w:rPr>
          <w:rFonts w:ascii="宋体" w:hAnsi="宋体"/>
          <w:sz w:val="28"/>
          <w:szCs w:val="28"/>
        </w:rPr>
        <w:t>）</w:t>
      </w:r>
    </w:p>
    <w:p>
      <w:pPr>
        <w:pStyle w:val="111"/>
        <w:spacing w:line="240" w:lineRule="auto"/>
        <w:ind w:left="360" w:firstLine="0" w:firstLineChars="0"/>
        <w:rPr>
          <w:rFonts w:ascii="宋体" w:hAnsi="宋体"/>
          <w:sz w:val="28"/>
          <w:szCs w:val="28"/>
        </w:rPr>
      </w:pPr>
    </w:p>
    <w:p>
      <w:pPr>
        <w:pStyle w:val="111"/>
        <w:spacing w:line="240" w:lineRule="auto"/>
        <w:ind w:left="360" w:firstLine="0" w:firstLineChars="0"/>
        <w:rPr>
          <w:rFonts w:ascii="宋体" w:hAnsi="宋体"/>
          <w:sz w:val="28"/>
          <w:szCs w:val="28"/>
        </w:rPr>
      </w:pPr>
      <w:r>
        <w:rPr>
          <w:rFonts w:ascii="宋体" w:hAnsi="宋体"/>
          <w:sz w:val="28"/>
          <w:szCs w:val="28"/>
        </w:rPr>
        <w:t>投标人</w:t>
      </w:r>
      <w:r>
        <w:rPr>
          <w:rFonts w:hint="eastAsia" w:ascii="宋体" w:hAnsi="宋体"/>
          <w:sz w:val="28"/>
          <w:szCs w:val="28"/>
        </w:rPr>
        <w:t>：</w:t>
      </w:r>
      <w:r>
        <w:rPr>
          <w:rFonts w:ascii="宋体" w:hAnsi="宋体"/>
          <w:sz w:val="28"/>
          <w:szCs w:val="28"/>
        </w:rPr>
        <w:t>（盖章）</w:t>
      </w:r>
    </w:p>
    <w:p>
      <w:pPr>
        <w:pStyle w:val="111"/>
        <w:spacing w:line="240" w:lineRule="auto"/>
        <w:ind w:left="360" w:firstLine="0" w:firstLineChars="0"/>
        <w:rPr>
          <w:rFonts w:ascii="宋体" w:hAnsi="宋体"/>
          <w:sz w:val="28"/>
          <w:szCs w:val="28"/>
        </w:rPr>
      </w:pPr>
    </w:p>
    <w:p>
      <w:pPr>
        <w:pStyle w:val="19"/>
        <w:spacing w:line="360" w:lineRule="auto"/>
        <w:ind w:firstLine="360"/>
        <w:rPr>
          <w:rFonts w:asciiTheme="minorEastAsia" w:hAnsiTheme="minorEastAsia" w:eastAsiaTheme="minorEastAsia"/>
          <w:sz w:val="28"/>
          <w:szCs w:val="28"/>
        </w:rPr>
      </w:pPr>
      <w:r>
        <w:rPr>
          <w:rFonts w:asciiTheme="minorEastAsia" w:hAnsiTheme="minorEastAsia" w:eastAsiaTheme="minorEastAsia"/>
          <w:sz w:val="28"/>
          <w:szCs w:val="28"/>
        </w:rPr>
        <w:t>日期：2022年</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月</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日</w:t>
      </w:r>
    </w:p>
    <w:p>
      <w:pPr>
        <w:pStyle w:val="5"/>
        <w:spacing w:line="500" w:lineRule="exact"/>
        <w:ind w:firstLine="0"/>
        <w:rPr>
          <w:rFonts w:ascii="宋体" w:hAnsi="宋体"/>
          <w:sz w:val="24"/>
          <w:szCs w:val="24"/>
        </w:rPr>
      </w:pPr>
    </w:p>
    <w:p>
      <w:pPr>
        <w:pStyle w:val="5"/>
        <w:spacing w:line="500" w:lineRule="exact"/>
        <w:ind w:firstLine="0"/>
        <w:rPr>
          <w:rFonts w:ascii="宋体" w:hAnsi="宋体"/>
          <w:sz w:val="24"/>
          <w:szCs w:val="24"/>
        </w:rPr>
      </w:pPr>
    </w:p>
    <w:p>
      <w:pPr>
        <w:pStyle w:val="5"/>
        <w:spacing w:line="500" w:lineRule="exact"/>
        <w:ind w:firstLine="0"/>
        <w:rPr>
          <w:rFonts w:ascii="宋体" w:hAnsi="宋体"/>
          <w:sz w:val="24"/>
          <w:szCs w:val="24"/>
        </w:rPr>
      </w:pPr>
    </w:p>
    <w:p>
      <w:pPr>
        <w:pStyle w:val="5"/>
        <w:spacing w:line="500" w:lineRule="exact"/>
        <w:ind w:firstLine="0"/>
        <w:rPr>
          <w:rFonts w:ascii="宋体" w:hAnsi="宋体"/>
          <w:sz w:val="24"/>
          <w:szCs w:val="24"/>
        </w:rPr>
      </w:pPr>
    </w:p>
    <w:p>
      <w:pPr>
        <w:pStyle w:val="5"/>
        <w:spacing w:line="500" w:lineRule="exact"/>
        <w:ind w:firstLine="0"/>
        <w:rPr>
          <w:rFonts w:ascii="宋体" w:hAnsi="宋体"/>
          <w:sz w:val="24"/>
          <w:szCs w:val="24"/>
        </w:rPr>
      </w:pPr>
    </w:p>
    <w:p>
      <w:pPr>
        <w:pStyle w:val="5"/>
        <w:spacing w:line="500" w:lineRule="exact"/>
        <w:ind w:firstLine="0"/>
        <w:rPr>
          <w:rFonts w:ascii="宋体" w:hAnsi="宋体"/>
          <w:sz w:val="24"/>
          <w:szCs w:val="24"/>
        </w:rPr>
      </w:pPr>
    </w:p>
    <w:p>
      <w:pPr>
        <w:pStyle w:val="5"/>
        <w:spacing w:line="500" w:lineRule="exact"/>
        <w:ind w:firstLine="0"/>
        <w:rPr>
          <w:rFonts w:ascii="宋体" w:hAnsi="宋体"/>
          <w:sz w:val="24"/>
          <w:szCs w:val="24"/>
        </w:rPr>
      </w:pPr>
    </w:p>
    <w:p>
      <w:pPr>
        <w:widowControl/>
        <w:jc w:val="left"/>
        <w:rPr>
          <w:rFonts w:ascii="宋体" w:hAnsi="宋体"/>
          <w:kern w:val="0"/>
          <w:sz w:val="24"/>
          <w:szCs w:val="24"/>
        </w:rPr>
      </w:pPr>
      <w:r>
        <w:rPr>
          <w:rFonts w:ascii="宋体" w:hAnsi="宋体"/>
          <w:kern w:val="0"/>
          <w:sz w:val="24"/>
          <w:szCs w:val="24"/>
        </w:rPr>
        <w:br w:type="page"/>
      </w:r>
    </w:p>
    <w:p>
      <w:pPr>
        <w:pStyle w:val="5"/>
        <w:spacing w:line="500" w:lineRule="exact"/>
        <w:ind w:firstLine="0"/>
        <w:rPr>
          <w:rFonts w:ascii="宋体" w:hAnsi="宋体"/>
          <w:sz w:val="24"/>
          <w:szCs w:val="24"/>
        </w:rPr>
      </w:pPr>
    </w:p>
    <w:p>
      <w:pPr>
        <w:pStyle w:val="5"/>
        <w:spacing w:line="500" w:lineRule="exact"/>
        <w:ind w:firstLine="0"/>
        <w:rPr>
          <w:rFonts w:ascii="宋体" w:hAnsi="宋体"/>
          <w:sz w:val="24"/>
          <w:szCs w:val="24"/>
        </w:rPr>
      </w:pPr>
    </w:p>
    <w:p>
      <w:pPr>
        <w:pStyle w:val="6"/>
        <w:spacing w:line="500" w:lineRule="exact"/>
        <w:jc w:val="center"/>
        <w:rPr>
          <w:rFonts w:ascii="宋体" w:hAnsi="宋体"/>
          <w:sz w:val="36"/>
          <w:szCs w:val="36"/>
        </w:rPr>
      </w:pPr>
      <w:r>
        <w:rPr>
          <w:rFonts w:hint="eastAsia" w:ascii="宋体" w:hAnsi="宋体"/>
          <w:sz w:val="36"/>
          <w:szCs w:val="36"/>
        </w:rPr>
        <w:t>法定代表人（负责人）授权书</w:t>
      </w:r>
    </w:p>
    <w:p>
      <w:pPr>
        <w:pStyle w:val="93"/>
        <w:shd w:val="clear" w:color="auto" w:fill="auto"/>
        <w:spacing w:line="500" w:lineRule="exact"/>
        <w:ind w:left="1050" w:leftChars="300" w:hanging="420" w:hangingChars="150"/>
        <w:rPr>
          <w:rFonts w:ascii="宋体" w:hAnsi="宋体"/>
          <w:sz w:val="28"/>
          <w:szCs w:val="28"/>
        </w:rPr>
      </w:pPr>
      <w:r>
        <w:rPr>
          <w:rFonts w:hint="eastAsia" w:ascii="宋体" w:hAnsi="宋体"/>
          <w:sz w:val="28"/>
          <w:szCs w:val="28"/>
        </w:rPr>
        <w:t>本授权书声明：</w:t>
      </w:r>
      <w:r>
        <w:rPr>
          <w:rFonts w:ascii="宋体" w:hAnsi="宋体"/>
          <w:sz w:val="28"/>
          <w:szCs w:val="28"/>
        </w:rPr>
        <w:t>_____</w:t>
      </w:r>
      <w:r>
        <w:rPr>
          <w:rFonts w:ascii="宋体" w:hAnsi="宋体"/>
          <w:sz w:val="28"/>
          <w:szCs w:val="28"/>
          <w:u w:val="single"/>
        </w:rPr>
        <w:t xml:space="preserve">_          _ </w:t>
      </w:r>
      <w:r>
        <w:rPr>
          <w:rFonts w:ascii="宋体" w:hAnsi="宋体"/>
          <w:sz w:val="28"/>
          <w:szCs w:val="28"/>
        </w:rPr>
        <w:t>_____</w:t>
      </w:r>
      <w:r>
        <w:rPr>
          <w:rFonts w:hint="eastAsia" w:ascii="宋体" w:hAnsi="宋体"/>
          <w:sz w:val="28"/>
          <w:szCs w:val="28"/>
        </w:rPr>
        <w:t>（投标人名称）授权</w:t>
      </w:r>
      <w:r>
        <w:rPr>
          <w:rFonts w:ascii="宋体" w:hAnsi="宋体"/>
          <w:sz w:val="28"/>
          <w:szCs w:val="28"/>
        </w:rPr>
        <w:t xml:space="preserve">_______   </w:t>
      </w:r>
    </w:p>
    <w:p>
      <w:pPr>
        <w:pStyle w:val="93"/>
        <w:shd w:val="clear" w:color="auto" w:fill="auto"/>
        <w:spacing w:line="500" w:lineRule="exact"/>
        <w:ind w:left="1190" w:leftChars="100" w:hanging="980" w:hangingChars="350"/>
        <w:rPr>
          <w:rFonts w:ascii="宋体" w:hAnsi="宋体"/>
          <w:sz w:val="28"/>
          <w:szCs w:val="28"/>
        </w:rPr>
      </w:pPr>
      <w:r>
        <w:rPr>
          <w:rFonts w:ascii="宋体" w:hAnsi="宋体"/>
          <w:sz w:val="28"/>
          <w:szCs w:val="28"/>
        </w:rPr>
        <w:t>_</w:t>
      </w:r>
      <w:r>
        <w:rPr>
          <w:rFonts w:ascii="宋体" w:hAnsi="宋体"/>
          <w:sz w:val="28"/>
          <w:szCs w:val="28"/>
          <w:u w:val="single"/>
        </w:rPr>
        <w:t>__</w:t>
      </w:r>
      <w:r>
        <w:rPr>
          <w:rFonts w:ascii="宋体" w:hAnsi="宋体"/>
          <w:sz w:val="28"/>
          <w:szCs w:val="28"/>
        </w:rPr>
        <w:t>_</w:t>
      </w:r>
      <w:r>
        <w:rPr>
          <w:rFonts w:ascii="宋体" w:hAnsi="宋体"/>
          <w:sz w:val="28"/>
          <w:szCs w:val="28"/>
          <w:u w:val="single"/>
        </w:rPr>
        <w:t xml:space="preserve">           </w:t>
      </w:r>
      <w:r>
        <w:rPr>
          <w:rFonts w:ascii="宋体" w:hAnsi="宋体"/>
          <w:sz w:val="28"/>
          <w:szCs w:val="28"/>
        </w:rPr>
        <w:t>__</w:t>
      </w:r>
      <w:r>
        <w:rPr>
          <w:rFonts w:hint="eastAsia" w:ascii="宋体" w:hAnsi="宋体"/>
          <w:sz w:val="28"/>
          <w:szCs w:val="28"/>
        </w:rPr>
        <w:t>（被授权人姓名及身份证号）为我方就医疗机构执业责任</w:t>
      </w:r>
    </w:p>
    <w:p>
      <w:pPr>
        <w:pStyle w:val="93"/>
        <w:shd w:val="clear" w:color="auto" w:fill="auto"/>
        <w:spacing w:line="500" w:lineRule="exact"/>
        <w:ind w:left="1190" w:leftChars="100" w:hanging="980" w:hangingChars="350"/>
        <w:rPr>
          <w:rFonts w:ascii="宋体" w:hAnsi="宋体"/>
          <w:sz w:val="28"/>
          <w:szCs w:val="28"/>
        </w:rPr>
      </w:pPr>
      <w:r>
        <w:rPr>
          <w:rFonts w:hint="eastAsia" w:ascii="宋体" w:hAnsi="宋体"/>
          <w:sz w:val="28"/>
          <w:szCs w:val="28"/>
        </w:rPr>
        <w:t>保险项目采购活动的合法代理人，以本公司名义全权处理一切与该项目采购有</w:t>
      </w:r>
    </w:p>
    <w:p>
      <w:pPr>
        <w:pStyle w:val="93"/>
        <w:shd w:val="clear" w:color="auto" w:fill="auto"/>
        <w:spacing w:line="500" w:lineRule="exact"/>
        <w:ind w:left="1190" w:leftChars="100" w:hanging="980" w:hangingChars="350"/>
        <w:rPr>
          <w:rFonts w:ascii="宋体" w:hAnsi="宋体"/>
          <w:sz w:val="28"/>
          <w:szCs w:val="28"/>
        </w:rPr>
      </w:pPr>
      <w:r>
        <w:rPr>
          <w:rFonts w:hint="eastAsia" w:ascii="宋体" w:hAnsi="宋体"/>
          <w:sz w:val="28"/>
          <w:szCs w:val="28"/>
        </w:rPr>
        <w:t>关的事务。</w:t>
      </w:r>
    </w:p>
    <w:p>
      <w:pPr>
        <w:pStyle w:val="93"/>
        <w:shd w:val="clear" w:color="auto" w:fill="auto"/>
        <w:spacing w:line="500" w:lineRule="exact"/>
        <w:ind w:firstLine="480"/>
        <w:rPr>
          <w:rFonts w:ascii="宋体" w:hAnsi="宋体"/>
          <w:sz w:val="28"/>
          <w:szCs w:val="28"/>
        </w:rPr>
      </w:pPr>
      <w:r>
        <w:rPr>
          <w:rFonts w:hint="eastAsia" w:ascii="宋体" w:hAnsi="宋体"/>
          <w:sz w:val="28"/>
          <w:szCs w:val="28"/>
        </w:rPr>
        <w:t>本授权书于</w:t>
      </w:r>
      <w:r>
        <w:rPr>
          <w:rFonts w:ascii="宋体" w:hAnsi="宋体"/>
          <w:sz w:val="28"/>
          <w:szCs w:val="28"/>
        </w:rPr>
        <w:t>______</w:t>
      </w:r>
      <w:r>
        <w:rPr>
          <w:rFonts w:hint="eastAsia" w:ascii="宋体" w:hAnsi="宋体"/>
          <w:sz w:val="28"/>
          <w:szCs w:val="28"/>
        </w:rPr>
        <w:t>年</w:t>
      </w:r>
      <w:r>
        <w:rPr>
          <w:rFonts w:ascii="宋体" w:hAnsi="宋体"/>
          <w:sz w:val="28"/>
          <w:szCs w:val="28"/>
        </w:rPr>
        <w:t>____</w:t>
      </w:r>
      <w:r>
        <w:rPr>
          <w:rFonts w:hint="eastAsia" w:ascii="宋体" w:hAnsi="宋体"/>
          <w:sz w:val="28"/>
          <w:szCs w:val="28"/>
        </w:rPr>
        <w:t>月</w:t>
      </w:r>
      <w:r>
        <w:rPr>
          <w:rFonts w:ascii="宋体" w:hAnsi="宋体"/>
          <w:sz w:val="28"/>
          <w:szCs w:val="28"/>
        </w:rPr>
        <w:t>____</w:t>
      </w:r>
      <w:r>
        <w:rPr>
          <w:rFonts w:hint="eastAsia" w:ascii="宋体" w:hAnsi="宋体"/>
          <w:sz w:val="28"/>
          <w:szCs w:val="28"/>
        </w:rPr>
        <w:t>日起生效，特此声明。</w:t>
      </w:r>
    </w:p>
    <w:p>
      <w:pPr>
        <w:pStyle w:val="93"/>
        <w:shd w:val="clear" w:color="auto" w:fill="auto"/>
        <w:spacing w:line="500" w:lineRule="exact"/>
        <w:rPr>
          <w:rFonts w:ascii="宋体" w:hAnsi="宋体"/>
          <w:sz w:val="28"/>
          <w:szCs w:val="28"/>
        </w:rPr>
      </w:pPr>
    </w:p>
    <w:p>
      <w:pPr>
        <w:pStyle w:val="80"/>
        <w:spacing w:before="0" w:after="0" w:line="480" w:lineRule="exact"/>
        <w:ind w:left="420" w:leftChars="200" w:firstLine="560" w:firstLineChars="200"/>
        <w:rPr>
          <w:rFonts w:ascii="宋体" w:hAnsi="宋体"/>
          <w:kern w:val="2"/>
          <w:sz w:val="28"/>
          <w:szCs w:val="28"/>
        </w:rPr>
      </w:pPr>
    </w:p>
    <w:p>
      <w:pPr>
        <w:pStyle w:val="80"/>
        <w:spacing w:before="0" w:after="0" w:line="480" w:lineRule="exact"/>
        <w:ind w:left="420" w:leftChars="200" w:firstLine="560" w:firstLineChars="200"/>
        <w:rPr>
          <w:rFonts w:ascii="宋体" w:hAnsi="宋体"/>
          <w:kern w:val="2"/>
          <w:sz w:val="28"/>
          <w:szCs w:val="28"/>
        </w:rPr>
      </w:pPr>
    </w:p>
    <w:p>
      <w:pPr>
        <w:pStyle w:val="111"/>
        <w:spacing w:line="240" w:lineRule="auto"/>
        <w:ind w:left="360" w:firstLine="0" w:firstLineChars="0"/>
        <w:rPr>
          <w:rFonts w:ascii="宋体" w:hAnsi="宋体"/>
          <w:sz w:val="28"/>
          <w:szCs w:val="28"/>
        </w:rPr>
      </w:pPr>
      <w:r>
        <w:rPr>
          <w:rFonts w:ascii="宋体" w:hAnsi="宋体"/>
          <w:sz w:val="28"/>
          <w:szCs w:val="28"/>
        </w:rPr>
        <w:t>授权</w:t>
      </w:r>
      <w:r>
        <w:rPr>
          <w:rFonts w:hint="eastAsia" w:ascii="宋体" w:hAnsi="宋体"/>
          <w:sz w:val="28"/>
          <w:szCs w:val="28"/>
        </w:rPr>
        <w:t>代表：</w:t>
      </w:r>
      <w:r>
        <w:rPr>
          <w:rFonts w:ascii="宋体" w:hAnsi="宋体"/>
          <w:sz w:val="28"/>
          <w:szCs w:val="28"/>
        </w:rPr>
        <w:t>（签字</w:t>
      </w:r>
      <w:r>
        <w:rPr>
          <w:rFonts w:hint="eastAsia" w:ascii="宋体" w:hAnsi="宋体"/>
          <w:sz w:val="28"/>
          <w:szCs w:val="28"/>
        </w:rPr>
        <w:t>或盖章</w:t>
      </w:r>
      <w:r>
        <w:rPr>
          <w:rFonts w:ascii="宋体" w:hAnsi="宋体"/>
          <w:sz w:val="28"/>
          <w:szCs w:val="28"/>
        </w:rPr>
        <w:t>）</w:t>
      </w:r>
    </w:p>
    <w:p>
      <w:pPr>
        <w:pStyle w:val="111"/>
        <w:spacing w:line="240" w:lineRule="auto"/>
        <w:ind w:left="360" w:firstLine="0" w:firstLineChars="0"/>
        <w:rPr>
          <w:rFonts w:ascii="宋体" w:hAnsi="宋体"/>
          <w:sz w:val="28"/>
          <w:szCs w:val="28"/>
        </w:rPr>
      </w:pPr>
    </w:p>
    <w:p>
      <w:pPr>
        <w:pStyle w:val="111"/>
        <w:spacing w:line="240" w:lineRule="auto"/>
        <w:ind w:left="360" w:firstLine="0" w:firstLineChars="0"/>
        <w:rPr>
          <w:rFonts w:ascii="宋体" w:hAnsi="宋体"/>
          <w:sz w:val="28"/>
          <w:szCs w:val="28"/>
        </w:rPr>
      </w:pPr>
      <w:r>
        <w:rPr>
          <w:rFonts w:ascii="宋体" w:hAnsi="宋体"/>
          <w:sz w:val="28"/>
          <w:szCs w:val="28"/>
        </w:rPr>
        <w:t>投标人</w:t>
      </w:r>
      <w:r>
        <w:rPr>
          <w:rFonts w:hint="eastAsia" w:ascii="宋体" w:hAnsi="宋体"/>
          <w:sz w:val="28"/>
          <w:szCs w:val="28"/>
        </w:rPr>
        <w:t>：</w:t>
      </w:r>
      <w:r>
        <w:rPr>
          <w:rFonts w:ascii="宋体" w:hAnsi="宋体"/>
          <w:sz w:val="28"/>
          <w:szCs w:val="28"/>
        </w:rPr>
        <w:t>（盖章）</w:t>
      </w:r>
    </w:p>
    <w:p>
      <w:pPr>
        <w:pStyle w:val="111"/>
        <w:spacing w:line="240" w:lineRule="auto"/>
        <w:ind w:left="360" w:firstLine="0" w:firstLineChars="0"/>
        <w:rPr>
          <w:rFonts w:ascii="宋体" w:hAnsi="宋体"/>
          <w:sz w:val="28"/>
          <w:szCs w:val="28"/>
        </w:rPr>
      </w:pPr>
    </w:p>
    <w:p>
      <w:pPr>
        <w:pStyle w:val="19"/>
        <w:spacing w:line="360" w:lineRule="auto"/>
        <w:ind w:firstLine="360"/>
        <w:rPr>
          <w:rFonts w:asciiTheme="minorEastAsia" w:hAnsiTheme="minorEastAsia" w:eastAsiaTheme="minorEastAsia"/>
          <w:sz w:val="28"/>
          <w:szCs w:val="28"/>
        </w:rPr>
      </w:pPr>
      <w:r>
        <w:rPr>
          <w:rFonts w:asciiTheme="minorEastAsia" w:hAnsiTheme="minorEastAsia" w:eastAsiaTheme="minorEastAsia"/>
          <w:sz w:val="28"/>
          <w:szCs w:val="28"/>
        </w:rPr>
        <w:t>日期：2022年</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月</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日</w:t>
      </w:r>
    </w:p>
    <w:p>
      <w:pPr>
        <w:pStyle w:val="20"/>
      </w:pPr>
    </w:p>
    <w:p>
      <w:pPr>
        <w:pStyle w:val="19"/>
        <w:spacing w:line="36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（附：授权代表身份证复印件）</w:t>
      </w:r>
    </w:p>
    <w:p>
      <w:pPr>
        <w:widowControl/>
        <w:jc w:val="left"/>
        <w:rPr>
          <w:rFonts w:ascii="Arial" w:hAnsi="Arial"/>
        </w:rPr>
      </w:pPr>
      <w:r>
        <w:br w:type="page"/>
      </w:r>
    </w:p>
    <w:p>
      <w:pPr>
        <w:pStyle w:val="20"/>
      </w:pPr>
    </w:p>
    <w:p>
      <w:pPr>
        <w:pStyle w:val="20"/>
        <w:jc w:val="center"/>
        <w:rPr>
          <w:rFonts w:ascii="宋体" w:hAnsi="宋体"/>
          <w:b/>
          <w:bCs/>
          <w:sz w:val="36"/>
          <w:szCs w:val="36"/>
        </w:rPr>
      </w:pPr>
      <w:r>
        <w:rPr>
          <w:rFonts w:hint="eastAsia" w:ascii="宋体" w:hAnsi="宋体"/>
          <w:b/>
          <w:bCs/>
          <w:sz w:val="36"/>
          <w:szCs w:val="36"/>
        </w:rPr>
        <w:t>其他证明文件</w:t>
      </w:r>
    </w:p>
    <w:p>
      <w:pPr>
        <w:spacing w:line="560" w:lineRule="exact"/>
        <w:ind w:firstLine="240" w:firstLineChars="100"/>
        <w:jc w:val="center"/>
        <w:rPr>
          <w:rFonts w:ascii="宋体" w:hAnsi="宋体"/>
          <w:sz w:val="24"/>
          <w:szCs w:val="24"/>
        </w:rPr>
      </w:pPr>
      <w:r>
        <w:rPr>
          <w:rFonts w:ascii="宋体" w:hAnsi="宋体"/>
          <w:sz w:val="24"/>
          <w:szCs w:val="24"/>
        </w:rPr>
        <w:br w:type="page"/>
      </w:r>
    </w:p>
    <w:p>
      <w:pPr>
        <w:pStyle w:val="5"/>
        <w:spacing w:line="500" w:lineRule="exact"/>
        <w:ind w:firstLine="0"/>
        <w:jc w:val="center"/>
        <w:rPr>
          <w:rFonts w:ascii="宋体" w:hAnsi="宋体"/>
          <w:sz w:val="24"/>
          <w:szCs w:val="24"/>
        </w:rPr>
      </w:pPr>
      <w:r>
        <w:rPr>
          <w:rFonts w:hint="eastAsia" w:ascii="宋体" w:hAnsi="宋体"/>
          <w:b/>
          <w:sz w:val="36"/>
          <w:szCs w:val="36"/>
        </w:rPr>
        <w:t>三、报价清单</w:t>
      </w:r>
    </w:p>
    <w:p>
      <w:pPr>
        <w:spacing w:line="500" w:lineRule="exact"/>
        <w:ind w:firstLine="140" w:firstLineChars="50"/>
        <w:jc w:val="left"/>
        <w:rPr>
          <w:rFonts w:ascii="宋体" w:hAnsi="宋体"/>
          <w:sz w:val="28"/>
          <w:szCs w:val="28"/>
        </w:rPr>
      </w:pPr>
      <w:r>
        <w:rPr>
          <w:rFonts w:ascii="宋体" w:hAnsi="宋体"/>
          <w:sz w:val="28"/>
          <w:szCs w:val="28"/>
        </w:rPr>
        <w:pict>
          <v:shape id="_x0000_s1026" o:spid="_x0000_s1026" o:spt="32" type="#_x0000_t32" style="position:absolute;left:0pt;margin-left:83.25pt;margin-top:22.55pt;height:0pt;width:135pt;z-index:251659264;mso-width-relative:page;mso-height-relative:page;" filled="f" coordsize="21600,21600" o:gfxdata="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PGX+1gAAAAkBAAAPAAAAAAAAAAEAIAAAACIAAABkcnMvZG93bnJldi54bWxQ&#10;SwECFAAUAAAACACHTuJApwFzp/kBAADxAwAADgAAAAAAAAABACAAAAAlAQAAZHJzL2Uyb0RvYy54&#10;bWxQSwUGAAAAAAYABgBZAQAAkAUAAAAA&#10;">
            <v:path arrowok="t"/>
            <v:fill on="f" focussize="0,0"/>
            <v:stroke/>
            <v:imagedata o:title=""/>
            <o:lock v:ext="edit"/>
          </v:shape>
        </w:pict>
      </w:r>
      <w:r>
        <w:rPr>
          <w:rFonts w:hint="eastAsia" w:ascii="宋体" w:hAnsi="宋体"/>
          <w:sz w:val="28"/>
          <w:szCs w:val="28"/>
        </w:rPr>
        <w:t xml:space="preserve">投标人全称：                     </w:t>
      </w:r>
    </w:p>
    <w:p>
      <w:pPr>
        <w:spacing w:line="300" w:lineRule="exact"/>
        <w:rPr>
          <w:rFonts w:ascii="宋体" w:hAnsi="宋体"/>
          <w:b/>
          <w:sz w:val="28"/>
          <w:szCs w:val="28"/>
        </w:rPr>
      </w:pPr>
    </w:p>
    <w:bookmarkEnd w:id="160"/>
    <w:tbl>
      <w:tblPr>
        <w:tblStyle w:val="38"/>
        <w:tblW w:w="8930" w:type="dxa"/>
        <w:tblInd w:w="392" w:type="dxa"/>
        <w:tblLayout w:type="fixed"/>
        <w:tblCellMar>
          <w:top w:w="0" w:type="dxa"/>
          <w:left w:w="108" w:type="dxa"/>
          <w:bottom w:w="0" w:type="dxa"/>
          <w:right w:w="108" w:type="dxa"/>
        </w:tblCellMar>
      </w:tblPr>
      <w:tblGrid>
        <w:gridCol w:w="1985"/>
        <w:gridCol w:w="6945"/>
      </w:tblGrid>
      <w:tr>
        <w:tblPrEx>
          <w:tblLayout w:type="fixed"/>
          <w:tblCellMar>
            <w:top w:w="0" w:type="dxa"/>
            <w:left w:w="108" w:type="dxa"/>
            <w:bottom w:w="0" w:type="dxa"/>
            <w:right w:w="108" w:type="dxa"/>
          </w:tblCellMar>
        </w:tblPrEx>
        <w:trPr>
          <w:trHeight w:val="402"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方正仿宋_GBK" w:asciiTheme="minorEastAsia" w:hAnsiTheme="minorEastAsia" w:eastAsiaTheme="minorEastAsia"/>
                <w:sz w:val="24"/>
              </w:rPr>
            </w:pPr>
            <w:bookmarkStart w:id="161" w:name="_Toc462564146"/>
            <w:r>
              <w:rPr>
                <w:rFonts w:hint="eastAsia" w:cs="方正仿宋_GBK" w:asciiTheme="minorEastAsia" w:hAnsiTheme="minorEastAsia" w:eastAsiaTheme="minorEastAsia"/>
                <w:sz w:val="24"/>
              </w:rPr>
              <w:t>险种</w:t>
            </w:r>
          </w:p>
        </w:tc>
        <w:tc>
          <w:tcPr>
            <w:tcW w:w="6945" w:type="dxa"/>
            <w:tcBorders>
              <w:top w:val="single" w:color="auto" w:sz="4" w:space="0"/>
              <w:left w:val="nil"/>
              <w:bottom w:val="single" w:color="auto" w:sz="4" w:space="0"/>
              <w:right w:val="single" w:color="auto" w:sz="4" w:space="0"/>
            </w:tcBorders>
            <w:vAlign w:val="center"/>
          </w:tcPr>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医疗机构执业责任险</w:t>
            </w:r>
          </w:p>
        </w:tc>
      </w:tr>
      <w:tr>
        <w:tblPrEx>
          <w:tblLayout w:type="fixed"/>
          <w:tblCellMar>
            <w:top w:w="0" w:type="dxa"/>
            <w:left w:w="108" w:type="dxa"/>
            <w:bottom w:w="0" w:type="dxa"/>
            <w:right w:w="108" w:type="dxa"/>
          </w:tblCellMar>
        </w:tblPrEx>
        <w:trPr>
          <w:trHeight w:val="402"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方正仿宋_GBK" w:asciiTheme="minorEastAsia" w:hAnsiTheme="minorEastAsia" w:eastAsiaTheme="minorEastAsia"/>
                <w:sz w:val="24"/>
              </w:rPr>
            </w:pPr>
            <w:r>
              <w:rPr>
                <w:rFonts w:hint="eastAsia" w:cs="方正仿宋_GBK" w:asciiTheme="minorEastAsia" w:hAnsiTheme="minorEastAsia" w:eastAsiaTheme="minorEastAsia"/>
                <w:sz w:val="24"/>
              </w:rPr>
              <w:t>投被保险人</w:t>
            </w:r>
          </w:p>
        </w:tc>
        <w:tc>
          <w:tcPr>
            <w:tcW w:w="6945" w:type="dxa"/>
            <w:tcBorders>
              <w:top w:val="single" w:color="auto" w:sz="4" w:space="0"/>
              <w:left w:val="nil"/>
              <w:bottom w:val="single" w:color="auto" w:sz="4" w:space="0"/>
              <w:right w:val="single" w:color="auto" w:sz="4" w:space="0"/>
            </w:tcBorders>
            <w:vAlign w:val="center"/>
          </w:tcPr>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彭水苗族土家族自治县卫生健康委员会</w:t>
            </w:r>
          </w:p>
        </w:tc>
      </w:tr>
      <w:tr>
        <w:tblPrEx>
          <w:tblLayout w:type="fixed"/>
          <w:tblCellMar>
            <w:top w:w="0" w:type="dxa"/>
            <w:left w:w="108" w:type="dxa"/>
            <w:bottom w:w="0" w:type="dxa"/>
            <w:right w:w="108" w:type="dxa"/>
          </w:tblCellMar>
        </w:tblPrEx>
        <w:trPr>
          <w:trHeight w:val="402"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cs="方正仿宋_GBK" w:asciiTheme="minorEastAsia" w:hAnsiTheme="minorEastAsia" w:eastAsiaTheme="minorEastAsia"/>
                <w:sz w:val="24"/>
              </w:rPr>
            </w:pPr>
            <w:r>
              <w:rPr>
                <w:rFonts w:hint="eastAsia" w:cs="方正仿宋_GBK" w:asciiTheme="minorEastAsia" w:hAnsiTheme="minorEastAsia" w:eastAsiaTheme="minorEastAsia"/>
                <w:sz w:val="24"/>
              </w:rPr>
              <w:t>保险标的</w:t>
            </w:r>
          </w:p>
        </w:tc>
        <w:tc>
          <w:tcPr>
            <w:tcW w:w="6945" w:type="dxa"/>
            <w:tcBorders>
              <w:top w:val="single" w:color="auto" w:sz="4" w:space="0"/>
              <w:left w:val="nil"/>
              <w:bottom w:val="single" w:color="auto" w:sz="4" w:space="0"/>
              <w:right w:val="single" w:color="auto" w:sz="4" w:space="0"/>
            </w:tcBorders>
            <w:vAlign w:val="center"/>
          </w:tcPr>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被保险人所辖40个乡镇（中心）卫生院及街道社区卫生服务中心</w:t>
            </w:r>
          </w:p>
        </w:tc>
      </w:tr>
      <w:tr>
        <w:tblPrEx>
          <w:tblLayout w:type="fixed"/>
          <w:tblCellMar>
            <w:top w:w="0" w:type="dxa"/>
            <w:left w:w="108" w:type="dxa"/>
            <w:bottom w:w="0" w:type="dxa"/>
            <w:right w:w="108" w:type="dxa"/>
          </w:tblCellMar>
        </w:tblPrEx>
        <w:trPr>
          <w:trHeight w:val="402" w:hRule="atLeast"/>
        </w:trPr>
        <w:tc>
          <w:tcPr>
            <w:tcW w:w="1985" w:type="dxa"/>
            <w:tcBorders>
              <w:top w:val="nil"/>
              <w:left w:val="single" w:color="auto" w:sz="4" w:space="0"/>
              <w:bottom w:val="single" w:color="auto" w:sz="4" w:space="0"/>
              <w:right w:val="single" w:color="auto" w:sz="4" w:space="0"/>
            </w:tcBorders>
            <w:vAlign w:val="center"/>
          </w:tcPr>
          <w:p>
            <w:pPr>
              <w:spacing w:line="340" w:lineRule="exact"/>
              <w:jc w:val="center"/>
              <w:rPr>
                <w:rFonts w:cs="方正仿宋_GBK" w:asciiTheme="minorEastAsia" w:hAnsiTheme="minorEastAsia" w:eastAsiaTheme="minorEastAsia"/>
                <w:sz w:val="24"/>
              </w:rPr>
            </w:pPr>
            <w:r>
              <w:rPr>
                <w:rFonts w:hint="eastAsia" w:cs="方正仿宋_GBK" w:asciiTheme="minorEastAsia" w:hAnsiTheme="minorEastAsia" w:eastAsiaTheme="minorEastAsia"/>
                <w:sz w:val="24"/>
              </w:rPr>
              <w:t>保险期限</w:t>
            </w:r>
          </w:p>
        </w:tc>
        <w:tc>
          <w:tcPr>
            <w:tcW w:w="6945" w:type="dxa"/>
            <w:tcBorders>
              <w:top w:val="nil"/>
              <w:left w:val="nil"/>
              <w:bottom w:val="single" w:color="auto" w:sz="4" w:space="0"/>
              <w:right w:val="single" w:color="auto" w:sz="4" w:space="0"/>
            </w:tcBorders>
            <w:vAlign w:val="center"/>
          </w:tcPr>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一年</w:t>
            </w:r>
          </w:p>
        </w:tc>
      </w:tr>
      <w:tr>
        <w:tblPrEx>
          <w:tblLayout w:type="fixed"/>
          <w:tblCellMar>
            <w:top w:w="0" w:type="dxa"/>
            <w:left w:w="108" w:type="dxa"/>
            <w:bottom w:w="0" w:type="dxa"/>
            <w:right w:w="108" w:type="dxa"/>
          </w:tblCellMar>
        </w:tblPrEx>
        <w:trPr>
          <w:trHeight w:val="402" w:hRule="atLeast"/>
        </w:trPr>
        <w:tc>
          <w:tcPr>
            <w:tcW w:w="1985" w:type="dxa"/>
            <w:tcBorders>
              <w:top w:val="nil"/>
              <w:left w:val="single" w:color="auto" w:sz="4" w:space="0"/>
              <w:bottom w:val="single" w:color="auto" w:sz="4" w:space="0"/>
              <w:right w:val="single" w:color="auto" w:sz="4" w:space="0"/>
            </w:tcBorders>
            <w:vAlign w:val="center"/>
          </w:tcPr>
          <w:p>
            <w:pPr>
              <w:spacing w:line="340" w:lineRule="exact"/>
              <w:jc w:val="center"/>
              <w:rPr>
                <w:rFonts w:cs="方正仿宋_GBK" w:asciiTheme="minorEastAsia" w:hAnsiTheme="minorEastAsia" w:eastAsiaTheme="minorEastAsia"/>
                <w:sz w:val="24"/>
              </w:rPr>
            </w:pPr>
            <w:r>
              <w:rPr>
                <w:rFonts w:hint="eastAsia" w:cs="方正仿宋_GBK" w:asciiTheme="minorEastAsia" w:hAnsiTheme="minorEastAsia" w:eastAsiaTheme="minorEastAsia"/>
                <w:sz w:val="24"/>
              </w:rPr>
              <w:t>保险金额</w:t>
            </w:r>
          </w:p>
        </w:tc>
        <w:tc>
          <w:tcPr>
            <w:tcW w:w="6945" w:type="dxa"/>
            <w:tcBorders>
              <w:top w:val="nil"/>
              <w:left w:val="nil"/>
              <w:bottom w:val="single" w:color="auto" w:sz="4" w:space="0"/>
              <w:right w:val="single" w:color="auto" w:sz="4" w:space="0"/>
            </w:tcBorders>
            <w:vAlign w:val="center"/>
          </w:tcPr>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全年累计赔偿额</w:t>
            </w:r>
            <w:r>
              <w:rPr>
                <w:rFonts w:ascii="Arial" w:hAnsi="Arial" w:cs="Arial" w:eastAsiaTheme="minorEastAsia"/>
                <w:sz w:val="24"/>
              </w:rPr>
              <w:t>≥</w:t>
            </w:r>
            <w:r>
              <w:rPr>
                <w:rFonts w:hint="eastAsia" w:cs="方正仿宋_GBK" w:asciiTheme="minorEastAsia" w:hAnsiTheme="minorEastAsia" w:eastAsiaTheme="minorEastAsia"/>
                <w:sz w:val="24"/>
              </w:rPr>
              <w:t xml:space="preserve">       元；</w:t>
            </w:r>
          </w:p>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每次纠纷/事故累计赔偿额</w:t>
            </w:r>
            <w:r>
              <w:rPr>
                <w:rFonts w:ascii="Arial" w:hAnsi="Arial" w:cs="Arial" w:eastAsiaTheme="minorEastAsia"/>
                <w:sz w:val="24"/>
              </w:rPr>
              <w:t>≥</w:t>
            </w:r>
            <w:r>
              <w:rPr>
                <w:rFonts w:hint="eastAsia" w:cs="方正仿宋_GBK" w:asciiTheme="minorEastAsia" w:hAnsiTheme="minorEastAsia" w:eastAsiaTheme="minorEastAsia"/>
                <w:sz w:val="24"/>
              </w:rPr>
              <w:t xml:space="preserve">        元</w:t>
            </w:r>
          </w:p>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每次纠纷/事故每人赔偿额</w:t>
            </w:r>
            <w:r>
              <w:rPr>
                <w:rFonts w:ascii="Arial" w:hAnsi="Arial" w:cs="Arial" w:eastAsiaTheme="minorEastAsia"/>
                <w:sz w:val="24"/>
              </w:rPr>
              <w:t>≥</w:t>
            </w:r>
            <w:r>
              <w:rPr>
                <w:rFonts w:hint="eastAsia" w:cs="方正仿宋_GBK" w:asciiTheme="minorEastAsia" w:hAnsiTheme="minorEastAsia" w:eastAsiaTheme="minorEastAsia"/>
                <w:sz w:val="24"/>
              </w:rPr>
              <w:t xml:space="preserve">          元；</w:t>
            </w:r>
            <w:r>
              <w:rPr>
                <w:rFonts w:cs="方正仿宋_GBK" w:asciiTheme="minorEastAsia" w:hAnsiTheme="minorEastAsia" w:eastAsiaTheme="minorEastAsia"/>
                <w:sz w:val="24"/>
              </w:rPr>
              <w:br w:type="textWrapping"/>
            </w:r>
            <w:r>
              <w:rPr>
                <w:rFonts w:hint="eastAsia" w:cs="方正仿宋_GBK" w:asciiTheme="minorEastAsia" w:hAnsiTheme="minorEastAsia" w:eastAsiaTheme="minorEastAsia"/>
                <w:sz w:val="24"/>
              </w:rPr>
              <w:t>每次纠纷/事故法律费用累计赔偿额</w:t>
            </w:r>
            <w:r>
              <w:rPr>
                <w:rFonts w:hint="eastAsia" w:ascii="Arial" w:hAnsi="Arial" w:cs="Arial" w:eastAsiaTheme="minorEastAsia"/>
                <w:sz w:val="24"/>
              </w:rPr>
              <w:t xml:space="preserve">        </w:t>
            </w:r>
            <w:r>
              <w:rPr>
                <w:rFonts w:hint="eastAsia" w:cs="方正仿宋_GBK" w:asciiTheme="minorEastAsia" w:hAnsiTheme="minorEastAsia" w:eastAsiaTheme="minorEastAsia"/>
                <w:sz w:val="24"/>
              </w:rPr>
              <w:t>元；</w:t>
            </w:r>
          </w:p>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每次纠纷/事故每人法律费用赔偿限额      元；</w:t>
            </w:r>
          </w:p>
        </w:tc>
      </w:tr>
      <w:tr>
        <w:tblPrEx>
          <w:tblLayout w:type="fixed"/>
          <w:tblCellMar>
            <w:top w:w="0" w:type="dxa"/>
            <w:left w:w="108" w:type="dxa"/>
            <w:bottom w:w="0" w:type="dxa"/>
            <w:right w:w="108" w:type="dxa"/>
          </w:tblCellMar>
        </w:tblPrEx>
        <w:trPr>
          <w:trHeight w:val="402" w:hRule="atLeast"/>
        </w:trPr>
        <w:tc>
          <w:tcPr>
            <w:tcW w:w="1985" w:type="dxa"/>
            <w:tcBorders>
              <w:top w:val="nil"/>
              <w:left w:val="single" w:color="auto" w:sz="4" w:space="0"/>
              <w:bottom w:val="single" w:color="auto" w:sz="4" w:space="0"/>
              <w:right w:val="single" w:color="auto" w:sz="4" w:space="0"/>
            </w:tcBorders>
            <w:vAlign w:val="center"/>
          </w:tcPr>
          <w:p>
            <w:pPr>
              <w:spacing w:line="340" w:lineRule="exact"/>
              <w:jc w:val="center"/>
              <w:rPr>
                <w:rFonts w:cs="方正仿宋_GBK" w:asciiTheme="minorEastAsia" w:hAnsiTheme="minorEastAsia" w:eastAsiaTheme="minorEastAsia"/>
                <w:sz w:val="24"/>
              </w:rPr>
            </w:pPr>
            <w:r>
              <w:rPr>
                <w:rFonts w:hint="eastAsia" w:cs="方正仿宋_GBK" w:asciiTheme="minorEastAsia" w:hAnsiTheme="minorEastAsia" w:eastAsiaTheme="minorEastAsia"/>
                <w:sz w:val="24"/>
              </w:rPr>
              <w:t>附加险</w:t>
            </w:r>
          </w:p>
        </w:tc>
        <w:tc>
          <w:tcPr>
            <w:tcW w:w="6945" w:type="dxa"/>
            <w:tcBorders>
              <w:top w:val="nil"/>
              <w:left w:val="nil"/>
              <w:bottom w:val="single" w:color="auto" w:sz="4" w:space="0"/>
              <w:right w:val="single" w:color="auto" w:sz="4" w:space="0"/>
            </w:tcBorders>
            <w:vAlign w:val="center"/>
          </w:tcPr>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附加医疗纠纷扩展条款</w:t>
            </w:r>
          </w:p>
        </w:tc>
      </w:tr>
      <w:tr>
        <w:tblPrEx>
          <w:tblLayout w:type="fixed"/>
          <w:tblCellMar>
            <w:top w:w="0" w:type="dxa"/>
            <w:left w:w="108" w:type="dxa"/>
            <w:bottom w:w="0" w:type="dxa"/>
            <w:right w:w="108" w:type="dxa"/>
          </w:tblCellMar>
        </w:tblPrEx>
        <w:trPr>
          <w:trHeight w:val="402" w:hRule="atLeast"/>
        </w:trPr>
        <w:tc>
          <w:tcPr>
            <w:tcW w:w="1985" w:type="dxa"/>
            <w:tcBorders>
              <w:top w:val="nil"/>
              <w:left w:val="single" w:color="auto" w:sz="4" w:space="0"/>
              <w:bottom w:val="single" w:color="auto" w:sz="4" w:space="0"/>
              <w:right w:val="single" w:color="auto" w:sz="4" w:space="0"/>
            </w:tcBorders>
            <w:vAlign w:val="center"/>
          </w:tcPr>
          <w:p>
            <w:pPr>
              <w:spacing w:line="340" w:lineRule="exact"/>
              <w:jc w:val="center"/>
              <w:rPr>
                <w:rFonts w:cs="方正仿宋_GBK" w:asciiTheme="minorEastAsia" w:hAnsiTheme="minorEastAsia" w:eastAsiaTheme="minorEastAsia"/>
                <w:sz w:val="24"/>
              </w:rPr>
            </w:pPr>
            <w:r>
              <w:rPr>
                <w:rFonts w:hint="eastAsia" w:cs="方正仿宋_GBK" w:asciiTheme="minorEastAsia" w:hAnsiTheme="minorEastAsia" w:eastAsiaTheme="minorEastAsia"/>
                <w:sz w:val="24"/>
              </w:rPr>
              <w:t>免赔</w:t>
            </w:r>
          </w:p>
        </w:tc>
        <w:tc>
          <w:tcPr>
            <w:tcW w:w="6945" w:type="dxa"/>
            <w:tcBorders>
              <w:top w:val="nil"/>
              <w:left w:val="nil"/>
              <w:bottom w:val="single" w:color="auto" w:sz="4" w:space="0"/>
              <w:right w:val="single" w:color="auto" w:sz="4" w:space="0"/>
            </w:tcBorders>
            <w:vAlign w:val="center"/>
          </w:tcPr>
          <w:p>
            <w:pPr>
              <w:spacing w:line="340" w:lineRule="exact"/>
              <w:rPr>
                <w:rFonts w:cs="方正仿宋_GBK" w:asciiTheme="minorEastAsia" w:hAnsiTheme="minorEastAsia" w:eastAsiaTheme="minorEastAsia"/>
                <w:sz w:val="24"/>
              </w:rPr>
            </w:pPr>
            <w:r>
              <w:rPr>
                <w:rFonts w:hint="eastAsia" w:cs="方正仿宋_GBK" w:asciiTheme="minorEastAsia" w:hAnsiTheme="minorEastAsia" w:eastAsiaTheme="minorEastAsia"/>
                <w:sz w:val="24"/>
              </w:rPr>
              <w:t>每次纠纷/事故绝对免赔额人民币</w:t>
            </w:r>
            <w:r>
              <w:rPr>
                <w:rFonts w:ascii="Arial" w:hAnsi="Arial" w:cs="Arial" w:eastAsiaTheme="minorEastAsia"/>
                <w:sz w:val="24"/>
              </w:rPr>
              <w:t>≤</w:t>
            </w:r>
            <w:r>
              <w:rPr>
                <w:rFonts w:hint="eastAsia" w:cs="方正仿宋_GBK" w:asciiTheme="minorEastAsia" w:hAnsiTheme="minorEastAsia" w:eastAsiaTheme="minorEastAsia"/>
                <w:sz w:val="24"/>
              </w:rPr>
              <w:t>1000.00元或损失金额的5%，两者以高者为准。</w:t>
            </w:r>
          </w:p>
        </w:tc>
      </w:tr>
    </w:tbl>
    <w:p>
      <w:pPr>
        <w:rPr>
          <w:rFonts w:ascii="宋体" w:hAnsi="宋体"/>
          <w:b/>
          <w:bCs/>
          <w:sz w:val="28"/>
          <w:szCs w:val="28"/>
        </w:rPr>
      </w:pPr>
    </w:p>
    <w:p>
      <w:pPr>
        <w:pStyle w:val="122"/>
        <w:spacing w:line="380" w:lineRule="exact"/>
        <w:ind w:firstLine="0" w:firstLineChars="0"/>
        <w:rPr>
          <w:b/>
          <w:bCs/>
          <w:szCs w:val="28"/>
        </w:rPr>
      </w:pPr>
      <w:r>
        <w:rPr>
          <w:b/>
          <w:bCs/>
          <w:szCs w:val="28"/>
        </w:rPr>
        <w:t>注：</w:t>
      </w:r>
    </w:p>
    <w:p>
      <w:pPr>
        <w:pStyle w:val="111"/>
        <w:spacing w:line="380" w:lineRule="exact"/>
        <w:ind w:left="360" w:firstLine="0" w:firstLineChars="0"/>
        <w:rPr>
          <w:rFonts w:ascii="宋体" w:hAnsi="宋体"/>
          <w:sz w:val="28"/>
          <w:szCs w:val="28"/>
        </w:rPr>
      </w:pPr>
      <w:r>
        <w:rPr>
          <w:rFonts w:hint="eastAsia" w:ascii="宋体" w:hAnsi="宋体"/>
          <w:sz w:val="28"/>
          <w:szCs w:val="28"/>
        </w:rPr>
        <w:t>1、“保险费”以</w:t>
      </w:r>
      <w:r>
        <w:rPr>
          <w:rFonts w:ascii="宋体" w:hAnsi="宋体"/>
          <w:sz w:val="28"/>
          <w:szCs w:val="28"/>
        </w:rPr>
        <w:t>人民币元为单位，</w:t>
      </w:r>
      <w:r>
        <w:rPr>
          <w:rFonts w:hint="eastAsia" w:ascii="宋体" w:hAnsi="宋体"/>
          <w:sz w:val="28"/>
          <w:szCs w:val="28"/>
        </w:rPr>
        <w:t>保留小数点后两位；</w:t>
      </w:r>
    </w:p>
    <w:p>
      <w:pPr>
        <w:pStyle w:val="111"/>
        <w:spacing w:line="380" w:lineRule="exact"/>
        <w:ind w:left="360" w:firstLine="0" w:firstLineChars="0"/>
        <w:rPr>
          <w:rFonts w:ascii="宋体" w:hAnsi="宋体"/>
          <w:sz w:val="28"/>
          <w:szCs w:val="28"/>
        </w:rPr>
      </w:pPr>
      <w:r>
        <w:rPr>
          <w:rFonts w:ascii="宋体" w:hAnsi="宋体"/>
          <w:sz w:val="28"/>
          <w:szCs w:val="28"/>
        </w:rPr>
        <w:t>2</w:t>
      </w:r>
      <w:r>
        <w:rPr>
          <w:rFonts w:hint="eastAsia" w:ascii="宋体" w:hAnsi="宋体"/>
          <w:sz w:val="28"/>
          <w:szCs w:val="28"/>
        </w:rPr>
        <w:t>、响应报价必须符合监管规定，若违规报价，将受到相关监管部门的处罚，并承担对业主单位造成的损失。</w:t>
      </w:r>
    </w:p>
    <w:p>
      <w:pPr>
        <w:pStyle w:val="111"/>
        <w:spacing w:line="380" w:lineRule="exact"/>
        <w:ind w:left="360" w:firstLine="0" w:firstLineChars="0"/>
        <w:rPr>
          <w:rFonts w:ascii="宋体" w:hAnsi="宋体"/>
          <w:sz w:val="28"/>
          <w:szCs w:val="28"/>
        </w:rPr>
      </w:pPr>
      <w:r>
        <w:rPr>
          <w:rFonts w:hint="eastAsia" w:ascii="宋体" w:hAnsi="宋体"/>
          <w:sz w:val="28"/>
          <w:szCs w:val="28"/>
        </w:rPr>
        <w:t>3、应对上述内容进行报价，若出现漏填，则视为不实质性响应，不进入评审。</w:t>
      </w:r>
    </w:p>
    <w:p>
      <w:pPr>
        <w:rPr>
          <w:rFonts w:ascii="宋体" w:hAnsi="宋体"/>
          <w:sz w:val="32"/>
          <w:szCs w:val="28"/>
        </w:rPr>
      </w:pPr>
    </w:p>
    <w:p>
      <w:pPr>
        <w:ind w:firstLine="420"/>
        <w:rPr>
          <w:rFonts w:ascii="宋体" w:hAnsi="宋体"/>
          <w:sz w:val="32"/>
          <w:szCs w:val="28"/>
        </w:rPr>
      </w:pPr>
    </w:p>
    <w:p>
      <w:pPr>
        <w:pStyle w:val="111"/>
        <w:spacing w:line="240" w:lineRule="auto"/>
        <w:ind w:left="360" w:firstLine="0" w:firstLineChars="0"/>
        <w:rPr>
          <w:rFonts w:ascii="宋体" w:hAnsi="宋体"/>
          <w:sz w:val="28"/>
          <w:szCs w:val="28"/>
        </w:rPr>
      </w:pPr>
      <w:r>
        <w:rPr>
          <w:rFonts w:ascii="宋体" w:hAnsi="宋体"/>
          <w:sz w:val="28"/>
          <w:szCs w:val="28"/>
        </w:rPr>
        <w:t>授权</w:t>
      </w:r>
      <w:r>
        <w:rPr>
          <w:rFonts w:hint="eastAsia" w:ascii="宋体" w:hAnsi="宋体"/>
          <w:sz w:val="28"/>
          <w:szCs w:val="28"/>
        </w:rPr>
        <w:t>代表：</w:t>
      </w:r>
      <w:r>
        <w:rPr>
          <w:rFonts w:ascii="宋体" w:hAnsi="宋体"/>
          <w:sz w:val="28"/>
          <w:szCs w:val="28"/>
        </w:rPr>
        <w:t>（签字</w:t>
      </w:r>
      <w:r>
        <w:rPr>
          <w:rFonts w:hint="eastAsia" w:ascii="宋体" w:hAnsi="宋体"/>
          <w:sz w:val="28"/>
          <w:szCs w:val="28"/>
        </w:rPr>
        <w:t>或盖章</w:t>
      </w:r>
      <w:r>
        <w:rPr>
          <w:rFonts w:ascii="宋体" w:hAnsi="宋体"/>
          <w:sz w:val="28"/>
          <w:szCs w:val="28"/>
        </w:rPr>
        <w:t>）</w:t>
      </w:r>
    </w:p>
    <w:p>
      <w:pPr>
        <w:pStyle w:val="111"/>
        <w:spacing w:line="240" w:lineRule="auto"/>
        <w:ind w:left="360" w:firstLine="0" w:firstLineChars="0"/>
        <w:rPr>
          <w:rFonts w:ascii="宋体" w:hAnsi="宋体"/>
          <w:sz w:val="28"/>
          <w:szCs w:val="28"/>
        </w:rPr>
      </w:pPr>
    </w:p>
    <w:p>
      <w:pPr>
        <w:pStyle w:val="111"/>
        <w:spacing w:line="240" w:lineRule="auto"/>
        <w:ind w:left="360" w:firstLine="0" w:firstLineChars="0"/>
        <w:rPr>
          <w:rFonts w:ascii="宋体" w:hAnsi="宋体"/>
          <w:sz w:val="28"/>
          <w:szCs w:val="28"/>
        </w:rPr>
      </w:pPr>
      <w:r>
        <w:rPr>
          <w:rFonts w:ascii="宋体" w:hAnsi="宋体"/>
          <w:sz w:val="28"/>
          <w:szCs w:val="28"/>
        </w:rPr>
        <w:t>投标人</w:t>
      </w:r>
      <w:r>
        <w:rPr>
          <w:rFonts w:hint="eastAsia" w:ascii="宋体" w:hAnsi="宋体"/>
          <w:sz w:val="28"/>
          <w:szCs w:val="28"/>
        </w:rPr>
        <w:t>：</w:t>
      </w:r>
      <w:r>
        <w:rPr>
          <w:rFonts w:ascii="宋体" w:hAnsi="宋体"/>
          <w:sz w:val="28"/>
          <w:szCs w:val="28"/>
        </w:rPr>
        <w:t>（盖章）</w:t>
      </w:r>
    </w:p>
    <w:p>
      <w:pPr>
        <w:pStyle w:val="111"/>
        <w:spacing w:line="240" w:lineRule="auto"/>
        <w:ind w:left="360" w:firstLine="0" w:firstLineChars="0"/>
        <w:rPr>
          <w:rFonts w:ascii="宋体" w:hAnsi="宋体"/>
          <w:sz w:val="28"/>
          <w:szCs w:val="28"/>
        </w:rPr>
      </w:pPr>
    </w:p>
    <w:p>
      <w:pPr>
        <w:pStyle w:val="19"/>
        <w:spacing w:line="360" w:lineRule="auto"/>
        <w:ind w:firstLine="360"/>
        <w:rPr>
          <w:rFonts w:ascii="宋体" w:hAnsi="宋体"/>
          <w:b/>
          <w:bCs/>
          <w:sz w:val="28"/>
          <w:szCs w:val="28"/>
        </w:rPr>
      </w:pPr>
      <w:r>
        <w:rPr>
          <w:rFonts w:asciiTheme="minorEastAsia" w:hAnsiTheme="minorEastAsia" w:eastAsiaTheme="minorEastAsia"/>
          <w:sz w:val="28"/>
          <w:szCs w:val="28"/>
        </w:rPr>
        <w:t>日期：2022年</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月</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日</w:t>
      </w:r>
    </w:p>
    <w:p>
      <w:pPr>
        <w:widowControl/>
        <w:jc w:val="left"/>
        <w:rPr>
          <w:rFonts w:ascii="宋体" w:hAnsi="宋体"/>
          <w:b/>
          <w:kern w:val="0"/>
          <w:sz w:val="36"/>
          <w:szCs w:val="36"/>
        </w:rPr>
      </w:pPr>
      <w:r>
        <w:rPr>
          <w:rFonts w:ascii="宋体" w:hAnsi="宋体"/>
          <w:b/>
          <w:sz w:val="36"/>
          <w:szCs w:val="36"/>
        </w:rPr>
        <w:br w:type="page"/>
      </w:r>
    </w:p>
    <w:p>
      <w:pPr>
        <w:pStyle w:val="5"/>
        <w:spacing w:line="500" w:lineRule="exact"/>
        <w:ind w:firstLine="0"/>
        <w:jc w:val="center"/>
        <w:rPr>
          <w:rFonts w:ascii="宋体" w:hAnsi="宋体"/>
          <w:b/>
          <w:sz w:val="36"/>
          <w:szCs w:val="36"/>
        </w:rPr>
      </w:pPr>
      <w:r>
        <w:rPr>
          <w:rFonts w:hint="eastAsia" w:ascii="宋体" w:hAnsi="宋体"/>
          <w:b/>
          <w:sz w:val="36"/>
          <w:szCs w:val="36"/>
        </w:rPr>
        <w:t>四、</w:t>
      </w:r>
      <w:bookmarkStart w:id="162" w:name="_Toc26793943"/>
      <w:r>
        <w:rPr>
          <w:rFonts w:hint="eastAsia" w:ascii="宋体" w:hAnsi="宋体"/>
          <w:b/>
          <w:sz w:val="36"/>
          <w:szCs w:val="36"/>
        </w:rPr>
        <w:t>保险响应承诺函</w:t>
      </w:r>
      <w:bookmarkEnd w:id="162"/>
    </w:p>
    <w:p>
      <w:pPr>
        <w:spacing w:line="360" w:lineRule="auto"/>
        <w:rPr>
          <w:rFonts w:asciiTheme="minorEastAsia" w:hAnsiTheme="minorEastAsia"/>
          <w:sz w:val="28"/>
          <w:szCs w:val="28"/>
        </w:rPr>
      </w:pPr>
    </w:p>
    <w:p>
      <w:pPr>
        <w:pStyle w:val="111"/>
        <w:spacing w:line="240" w:lineRule="auto"/>
        <w:ind w:left="360" w:firstLine="0" w:firstLineChars="0"/>
        <w:rPr>
          <w:rFonts w:ascii="宋体" w:hAnsi="宋体"/>
          <w:sz w:val="28"/>
          <w:szCs w:val="28"/>
        </w:rPr>
      </w:pPr>
      <w:r>
        <w:rPr>
          <w:rFonts w:ascii="宋体" w:hAnsi="宋体"/>
          <w:sz w:val="28"/>
          <w:szCs w:val="28"/>
        </w:rPr>
        <w:t>我方在此</w:t>
      </w:r>
      <w:r>
        <w:rPr>
          <w:rFonts w:hint="eastAsia" w:ascii="宋体" w:hAnsi="宋体"/>
          <w:sz w:val="28"/>
          <w:szCs w:val="28"/>
        </w:rPr>
        <w:t>对</w:t>
      </w:r>
      <w:r>
        <w:rPr>
          <w:rFonts w:ascii="宋体" w:hAnsi="宋体"/>
          <w:sz w:val="28"/>
          <w:szCs w:val="28"/>
        </w:rPr>
        <w:t>以下事项进行</w:t>
      </w:r>
      <w:r>
        <w:rPr>
          <w:rFonts w:hint="eastAsia" w:ascii="宋体" w:hAnsi="宋体"/>
          <w:sz w:val="28"/>
          <w:szCs w:val="28"/>
        </w:rPr>
        <w:t>响应：</w:t>
      </w:r>
    </w:p>
    <w:p>
      <w:pPr>
        <w:pStyle w:val="111"/>
        <w:spacing w:line="240" w:lineRule="auto"/>
        <w:ind w:left="360" w:firstLine="560"/>
        <w:rPr>
          <w:rFonts w:ascii="宋体" w:hAnsi="宋体"/>
          <w:sz w:val="28"/>
          <w:szCs w:val="28"/>
        </w:rPr>
      </w:pPr>
      <w:r>
        <w:rPr>
          <w:rFonts w:hint="eastAsia" w:ascii="宋体" w:hAnsi="宋体"/>
          <w:sz w:val="28"/>
          <w:szCs w:val="28"/>
        </w:rPr>
        <w:t>完全理解和接受招标文件中的所有内容的一切规定和要求；</w:t>
      </w:r>
    </w:p>
    <w:p>
      <w:pPr>
        <w:pStyle w:val="111"/>
        <w:spacing w:line="240" w:lineRule="auto"/>
        <w:ind w:left="360" w:firstLine="560"/>
        <w:rPr>
          <w:rFonts w:ascii="宋体" w:hAnsi="宋体"/>
          <w:sz w:val="28"/>
          <w:szCs w:val="28"/>
        </w:rPr>
      </w:pPr>
      <w:r>
        <w:rPr>
          <w:rFonts w:hint="eastAsia" w:ascii="宋体" w:hAnsi="宋体"/>
          <w:sz w:val="28"/>
          <w:szCs w:val="28"/>
        </w:rPr>
        <w:t>在整个投标过程中，我方若有违规行为，贵方可按招标文件规定给予惩罚，我方完全接受。</w:t>
      </w:r>
    </w:p>
    <w:p>
      <w:pPr>
        <w:pStyle w:val="111"/>
        <w:spacing w:line="240" w:lineRule="auto"/>
        <w:ind w:left="360" w:firstLine="0" w:firstLineChars="0"/>
        <w:rPr>
          <w:rFonts w:ascii="宋体" w:hAnsi="宋体"/>
          <w:sz w:val="28"/>
          <w:szCs w:val="28"/>
        </w:rPr>
      </w:pPr>
    </w:p>
    <w:p>
      <w:pPr>
        <w:pStyle w:val="111"/>
        <w:spacing w:line="240" w:lineRule="auto"/>
        <w:ind w:left="360" w:firstLine="0" w:firstLineChars="0"/>
        <w:rPr>
          <w:rFonts w:ascii="宋体" w:hAnsi="宋体"/>
          <w:sz w:val="28"/>
          <w:szCs w:val="28"/>
        </w:rPr>
      </w:pPr>
    </w:p>
    <w:p>
      <w:pPr>
        <w:pStyle w:val="111"/>
        <w:spacing w:line="240" w:lineRule="auto"/>
        <w:ind w:left="360" w:firstLine="0" w:firstLineChars="0"/>
        <w:rPr>
          <w:rFonts w:ascii="宋体" w:hAnsi="宋体"/>
          <w:sz w:val="28"/>
          <w:szCs w:val="28"/>
        </w:rPr>
      </w:pPr>
    </w:p>
    <w:p>
      <w:pPr>
        <w:pStyle w:val="111"/>
        <w:spacing w:line="240" w:lineRule="auto"/>
        <w:ind w:left="360" w:firstLine="0" w:firstLineChars="0"/>
        <w:rPr>
          <w:rFonts w:ascii="宋体" w:hAnsi="宋体"/>
          <w:sz w:val="28"/>
          <w:szCs w:val="28"/>
        </w:rPr>
      </w:pPr>
    </w:p>
    <w:p>
      <w:pPr>
        <w:pStyle w:val="111"/>
        <w:spacing w:line="240" w:lineRule="auto"/>
        <w:ind w:left="360" w:firstLine="0" w:firstLineChars="0"/>
        <w:rPr>
          <w:rFonts w:ascii="宋体" w:hAnsi="宋体"/>
          <w:sz w:val="28"/>
          <w:szCs w:val="28"/>
        </w:rPr>
      </w:pPr>
      <w:r>
        <w:rPr>
          <w:rFonts w:ascii="宋体" w:hAnsi="宋体"/>
          <w:sz w:val="28"/>
          <w:szCs w:val="28"/>
        </w:rPr>
        <w:t>授权</w:t>
      </w:r>
      <w:r>
        <w:rPr>
          <w:rFonts w:hint="eastAsia" w:ascii="宋体" w:hAnsi="宋体"/>
          <w:sz w:val="28"/>
          <w:szCs w:val="28"/>
        </w:rPr>
        <w:t>代表：</w:t>
      </w:r>
      <w:r>
        <w:rPr>
          <w:rFonts w:ascii="宋体" w:hAnsi="宋体"/>
          <w:sz w:val="28"/>
          <w:szCs w:val="28"/>
        </w:rPr>
        <w:t>（签字</w:t>
      </w:r>
      <w:r>
        <w:rPr>
          <w:rFonts w:hint="eastAsia" w:ascii="宋体" w:hAnsi="宋体"/>
          <w:sz w:val="28"/>
          <w:szCs w:val="28"/>
        </w:rPr>
        <w:t>或盖章</w:t>
      </w:r>
      <w:r>
        <w:rPr>
          <w:rFonts w:ascii="宋体" w:hAnsi="宋体"/>
          <w:sz w:val="28"/>
          <w:szCs w:val="28"/>
        </w:rPr>
        <w:t>）</w:t>
      </w:r>
    </w:p>
    <w:p>
      <w:pPr>
        <w:pStyle w:val="111"/>
        <w:spacing w:line="240" w:lineRule="auto"/>
        <w:ind w:left="360" w:firstLine="0" w:firstLineChars="0"/>
        <w:rPr>
          <w:rFonts w:ascii="宋体" w:hAnsi="宋体"/>
          <w:sz w:val="28"/>
          <w:szCs w:val="28"/>
        </w:rPr>
      </w:pPr>
    </w:p>
    <w:p>
      <w:pPr>
        <w:pStyle w:val="111"/>
        <w:spacing w:line="240" w:lineRule="auto"/>
        <w:ind w:left="360" w:firstLine="0" w:firstLineChars="0"/>
        <w:rPr>
          <w:rFonts w:ascii="宋体" w:hAnsi="宋体"/>
          <w:sz w:val="28"/>
          <w:szCs w:val="28"/>
        </w:rPr>
      </w:pPr>
      <w:r>
        <w:rPr>
          <w:rFonts w:ascii="宋体" w:hAnsi="宋体"/>
          <w:sz w:val="28"/>
          <w:szCs w:val="28"/>
        </w:rPr>
        <w:t>投标人</w:t>
      </w:r>
      <w:r>
        <w:rPr>
          <w:rFonts w:hint="eastAsia" w:ascii="宋体" w:hAnsi="宋体"/>
          <w:sz w:val="28"/>
          <w:szCs w:val="28"/>
        </w:rPr>
        <w:t>：</w:t>
      </w:r>
      <w:r>
        <w:rPr>
          <w:rFonts w:ascii="宋体" w:hAnsi="宋体"/>
          <w:sz w:val="28"/>
          <w:szCs w:val="28"/>
        </w:rPr>
        <w:t>（盖章）</w:t>
      </w:r>
    </w:p>
    <w:p>
      <w:pPr>
        <w:pStyle w:val="111"/>
        <w:spacing w:line="240" w:lineRule="auto"/>
        <w:ind w:left="360" w:firstLine="0" w:firstLineChars="0"/>
        <w:rPr>
          <w:rFonts w:ascii="宋体" w:hAnsi="宋体"/>
          <w:sz w:val="28"/>
          <w:szCs w:val="28"/>
        </w:rPr>
      </w:pPr>
    </w:p>
    <w:p>
      <w:pPr>
        <w:pStyle w:val="19"/>
        <w:spacing w:line="360" w:lineRule="auto"/>
        <w:ind w:firstLine="360"/>
        <w:rPr>
          <w:rFonts w:asciiTheme="minorEastAsia" w:hAnsiTheme="minorEastAsia" w:eastAsiaTheme="minorEastAsia"/>
          <w:sz w:val="28"/>
          <w:szCs w:val="28"/>
        </w:rPr>
      </w:pPr>
      <w:r>
        <w:rPr>
          <w:rFonts w:asciiTheme="minorEastAsia" w:hAnsiTheme="minorEastAsia" w:eastAsiaTheme="minorEastAsia"/>
          <w:sz w:val="28"/>
          <w:szCs w:val="28"/>
        </w:rPr>
        <w:t>日期：2022年</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月</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日</w:t>
      </w:r>
    </w:p>
    <w:bookmarkEnd w:id="126"/>
    <w:bookmarkEnd w:id="127"/>
    <w:bookmarkEnd w:id="161"/>
    <w:p>
      <w:pPr>
        <w:pStyle w:val="2"/>
        <w:ind w:firstLine="0" w:firstLineChars="0"/>
        <w:rPr>
          <w:rFonts w:ascii="宋体" w:hAnsi="宋体" w:eastAsia="宋体"/>
        </w:rPr>
      </w:pPr>
    </w:p>
    <w:p>
      <w:pPr>
        <w:pStyle w:val="2"/>
        <w:ind w:firstLine="0" w:firstLineChars="0"/>
        <w:rPr>
          <w:rFonts w:ascii="宋体" w:hAnsi="宋体" w:eastAsia="宋体"/>
        </w:rPr>
      </w:pPr>
    </w:p>
    <w:sectPr>
      <w:footerReference r:id="rId6"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1</w:t>
    </w:r>
    <w:r>
      <w:rPr>
        <w:rStyle w:val="42"/>
      </w:rP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2" o:spid="_x0000_s2053"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path/>
          <v:fill on="f" focussize="0,0"/>
          <v:stroke on="f" joinstyle="miter"/>
          <v:imagedata o:title=""/>
          <o:lock v:ext="edit"/>
          <v:textbox inset="0mm,0mm,0mm,0mm" style="mso-fit-shape-to-text:t;">
            <w:txbxContent>
              <w:p>
                <w:pPr>
                  <w:pStyle w:val="27"/>
                </w:pPr>
                <w: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b/>
        <w:i/>
      </w:rPr>
    </w:pPr>
    <w:r>
      <w:pict>
        <v:shape id="文本框 3" o:spid="_x0000_s2049"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D9xciCzgEAAJcDAAAOAAAAAAAAAAEAIAAAAB8BAABkcnMv&#10;ZTJvRG9jLnhtbFBLBQYAAAAABgAGAFkBAABfBQAAAAA=&#10;">
          <v:path/>
          <v:fill on="f" focussize="0,0"/>
          <v:stroke on="f" joinstyle="miter"/>
          <v:imagedata o:title=""/>
          <o:lock v:ext="edit"/>
          <v:textbox inset="0mm,0mm,0mm,0mm" style="mso-fit-shape-to-text:t;">
            <w:txbxContent>
              <w:p>
                <w:pPr>
                  <w:pStyle w:val="27"/>
                </w:pPr>
                <w:r>
                  <w:fldChar w:fldCharType="begin"/>
                </w:r>
                <w:r>
                  <w:instrText xml:space="preserve"> PAGE  \* MERGEFORMAT </w:instrText>
                </w:r>
                <w:r>
                  <w:fldChar w:fldCharType="separate"/>
                </w:r>
                <w:r>
                  <w:t>22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楷体" w:hAnsi="楷体" w:eastAsia="楷体"/>
        <w:sz w:val="24"/>
        <w:szCs w:val="24"/>
      </w:rPr>
    </w:pPr>
    <w:r>
      <w:rPr>
        <w:rFonts w:hint="eastAsia" w:ascii="楷体" w:hAnsi="楷体" w:eastAsia="楷体"/>
        <w:sz w:val="24"/>
        <w:szCs w:val="24"/>
      </w:rPr>
      <w:t>彭水苗族土家族自治县卫生健康委员会基层医疗卫生机构医疗执业责任保险询价采购文件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0EE5"/>
    <w:multiLevelType w:val="multilevel"/>
    <w:tmpl w:val="5C7E0EE5"/>
    <w:lvl w:ilvl="0" w:tentative="0">
      <w:start w:val="1"/>
      <w:numFmt w:val="chineseCountingThousand"/>
      <w:suff w:val="nothing"/>
      <w:lvlText w:val="第%1章 "/>
      <w:lvlJc w:val="left"/>
      <w:rPr>
        <w:rFonts w:hint="eastAsia" w:cs="Times New Roman"/>
      </w:rPr>
    </w:lvl>
    <w:lvl w:ilvl="1" w:tentative="0">
      <w:start w:val="1"/>
      <w:numFmt w:val="decimal"/>
      <w:suff w:val="nothing"/>
      <w:lvlText w:val="%2、"/>
      <w:lvlJc w:val="left"/>
      <w:rPr>
        <w:rFonts w:hint="eastAsia" w:cs="Times New Roman"/>
      </w:rPr>
    </w:lvl>
    <w:lvl w:ilvl="2" w:tentative="0">
      <w:start w:val="1"/>
      <w:numFmt w:val="decimal"/>
      <w:suff w:val="nothing"/>
      <w:lvlText w:val="%2.%3 "/>
      <w:lvlJc w:val="left"/>
      <w:rPr>
        <w:rFonts w:hint="eastAsia" w:cs="Times New Roman"/>
      </w:rPr>
    </w:lvl>
    <w:lvl w:ilvl="3" w:tentative="0">
      <w:start w:val="1"/>
      <w:numFmt w:val="decimal"/>
      <w:suff w:val="nothing"/>
      <w:lvlText w:val="%2.%3.%4 "/>
      <w:lvlJc w:val="left"/>
      <w:rPr>
        <w:rFonts w:hint="eastAsia" w:cs="Times New Roman"/>
      </w:rPr>
    </w:lvl>
    <w:lvl w:ilvl="4" w:tentative="0">
      <w:start w:val="1"/>
      <w:numFmt w:val="decimal"/>
      <w:suff w:val="nothing"/>
      <w:lvlText w:val="%2.%3.%4.%5 "/>
      <w:lvlJc w:val="left"/>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1">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cs="Times New Roman"/>
        <w:b w:val="0"/>
        <w:sz w:val="3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RhZjhiZjU2OGQ5MTIxOTk0ZjhhOTlkNzM5ZDdiY2UifQ=="/>
  </w:docVars>
  <w:rsids>
    <w:rsidRoot w:val="009C15C3"/>
    <w:rsid w:val="0000058B"/>
    <w:rsid w:val="00000F4D"/>
    <w:rsid w:val="000062CD"/>
    <w:rsid w:val="00014898"/>
    <w:rsid w:val="000206D5"/>
    <w:rsid w:val="0002101B"/>
    <w:rsid w:val="00022E96"/>
    <w:rsid w:val="00024D72"/>
    <w:rsid w:val="000260AC"/>
    <w:rsid w:val="000328B9"/>
    <w:rsid w:val="00034F55"/>
    <w:rsid w:val="00036F06"/>
    <w:rsid w:val="00042A6E"/>
    <w:rsid w:val="00042FDF"/>
    <w:rsid w:val="00043237"/>
    <w:rsid w:val="000433E8"/>
    <w:rsid w:val="0004469F"/>
    <w:rsid w:val="00044E0A"/>
    <w:rsid w:val="0004545D"/>
    <w:rsid w:val="0005110F"/>
    <w:rsid w:val="00053743"/>
    <w:rsid w:val="000568D2"/>
    <w:rsid w:val="000577E8"/>
    <w:rsid w:val="00063CD7"/>
    <w:rsid w:val="000669BE"/>
    <w:rsid w:val="0007355A"/>
    <w:rsid w:val="000771ED"/>
    <w:rsid w:val="0008440E"/>
    <w:rsid w:val="0008553B"/>
    <w:rsid w:val="00086D7C"/>
    <w:rsid w:val="00087D36"/>
    <w:rsid w:val="00093038"/>
    <w:rsid w:val="000945BF"/>
    <w:rsid w:val="000959C5"/>
    <w:rsid w:val="000A52FF"/>
    <w:rsid w:val="000A7FF9"/>
    <w:rsid w:val="000B038C"/>
    <w:rsid w:val="000B12CA"/>
    <w:rsid w:val="000B1961"/>
    <w:rsid w:val="000B60C0"/>
    <w:rsid w:val="000C04DF"/>
    <w:rsid w:val="000C08D7"/>
    <w:rsid w:val="000C55F2"/>
    <w:rsid w:val="000D29F0"/>
    <w:rsid w:val="000D2EB1"/>
    <w:rsid w:val="000D4EF4"/>
    <w:rsid w:val="000D5EF5"/>
    <w:rsid w:val="000E037C"/>
    <w:rsid w:val="000E5FF0"/>
    <w:rsid w:val="000E6652"/>
    <w:rsid w:val="000F069E"/>
    <w:rsid w:val="000F3E45"/>
    <w:rsid w:val="000F5356"/>
    <w:rsid w:val="000F77C4"/>
    <w:rsid w:val="000F7927"/>
    <w:rsid w:val="00100527"/>
    <w:rsid w:val="00100B95"/>
    <w:rsid w:val="00101E52"/>
    <w:rsid w:val="00105F07"/>
    <w:rsid w:val="00107BE2"/>
    <w:rsid w:val="00111F87"/>
    <w:rsid w:val="0011312C"/>
    <w:rsid w:val="00113133"/>
    <w:rsid w:val="0011389C"/>
    <w:rsid w:val="001155D4"/>
    <w:rsid w:val="001164A2"/>
    <w:rsid w:val="00116702"/>
    <w:rsid w:val="00116777"/>
    <w:rsid w:val="00122B1D"/>
    <w:rsid w:val="0012312C"/>
    <w:rsid w:val="00123AB3"/>
    <w:rsid w:val="00126717"/>
    <w:rsid w:val="001277B9"/>
    <w:rsid w:val="001314E2"/>
    <w:rsid w:val="00135D3B"/>
    <w:rsid w:val="00135FE9"/>
    <w:rsid w:val="00136810"/>
    <w:rsid w:val="00136D76"/>
    <w:rsid w:val="00136EF1"/>
    <w:rsid w:val="001373DC"/>
    <w:rsid w:val="0014040A"/>
    <w:rsid w:val="00143B57"/>
    <w:rsid w:val="0014446B"/>
    <w:rsid w:val="00145FA2"/>
    <w:rsid w:val="00146686"/>
    <w:rsid w:val="00150410"/>
    <w:rsid w:val="00150890"/>
    <w:rsid w:val="00151728"/>
    <w:rsid w:val="0015451C"/>
    <w:rsid w:val="001556E7"/>
    <w:rsid w:val="00157962"/>
    <w:rsid w:val="001602FA"/>
    <w:rsid w:val="00162217"/>
    <w:rsid w:val="00162BEA"/>
    <w:rsid w:val="00167070"/>
    <w:rsid w:val="001670A7"/>
    <w:rsid w:val="001672FA"/>
    <w:rsid w:val="00167D5D"/>
    <w:rsid w:val="00172496"/>
    <w:rsid w:val="00172CAE"/>
    <w:rsid w:val="00172D6E"/>
    <w:rsid w:val="00173262"/>
    <w:rsid w:val="00173636"/>
    <w:rsid w:val="00173788"/>
    <w:rsid w:val="0017444E"/>
    <w:rsid w:val="001754A7"/>
    <w:rsid w:val="001763E5"/>
    <w:rsid w:val="001807F6"/>
    <w:rsid w:val="001833B7"/>
    <w:rsid w:val="00184235"/>
    <w:rsid w:val="00184A7C"/>
    <w:rsid w:val="00184ABD"/>
    <w:rsid w:val="0018526B"/>
    <w:rsid w:val="00187F65"/>
    <w:rsid w:val="001909F3"/>
    <w:rsid w:val="00191014"/>
    <w:rsid w:val="00191FC6"/>
    <w:rsid w:val="0019260F"/>
    <w:rsid w:val="00192E7E"/>
    <w:rsid w:val="00193256"/>
    <w:rsid w:val="00196DE9"/>
    <w:rsid w:val="001A2103"/>
    <w:rsid w:val="001A3C62"/>
    <w:rsid w:val="001A4EB2"/>
    <w:rsid w:val="001A56D2"/>
    <w:rsid w:val="001A7E3D"/>
    <w:rsid w:val="001B0859"/>
    <w:rsid w:val="001B25E2"/>
    <w:rsid w:val="001B3483"/>
    <w:rsid w:val="001B408D"/>
    <w:rsid w:val="001B6FB9"/>
    <w:rsid w:val="001B7301"/>
    <w:rsid w:val="001B7E07"/>
    <w:rsid w:val="001C3E07"/>
    <w:rsid w:val="001C4ED1"/>
    <w:rsid w:val="001C4FB1"/>
    <w:rsid w:val="001C5A6B"/>
    <w:rsid w:val="001C7611"/>
    <w:rsid w:val="001D53D7"/>
    <w:rsid w:val="001D6836"/>
    <w:rsid w:val="001D68C7"/>
    <w:rsid w:val="001E15D4"/>
    <w:rsid w:val="001E4DB5"/>
    <w:rsid w:val="001E542D"/>
    <w:rsid w:val="001F09DB"/>
    <w:rsid w:val="001F0C7F"/>
    <w:rsid w:val="00201655"/>
    <w:rsid w:val="00202013"/>
    <w:rsid w:val="0020248D"/>
    <w:rsid w:val="002031EF"/>
    <w:rsid w:val="00203A1A"/>
    <w:rsid w:val="002048DA"/>
    <w:rsid w:val="00205A05"/>
    <w:rsid w:val="00206944"/>
    <w:rsid w:val="00210BAC"/>
    <w:rsid w:val="0021140E"/>
    <w:rsid w:val="00215DC1"/>
    <w:rsid w:val="002161B8"/>
    <w:rsid w:val="00216568"/>
    <w:rsid w:val="00216DC0"/>
    <w:rsid w:val="00220AC7"/>
    <w:rsid w:val="00221965"/>
    <w:rsid w:val="00221A59"/>
    <w:rsid w:val="002226FA"/>
    <w:rsid w:val="00224BE3"/>
    <w:rsid w:val="00230E24"/>
    <w:rsid w:val="0023210C"/>
    <w:rsid w:val="002330E3"/>
    <w:rsid w:val="00233FCD"/>
    <w:rsid w:val="0023584D"/>
    <w:rsid w:val="00235E27"/>
    <w:rsid w:val="0024059F"/>
    <w:rsid w:val="00240642"/>
    <w:rsid w:val="00243D1D"/>
    <w:rsid w:val="0024413C"/>
    <w:rsid w:val="0024469F"/>
    <w:rsid w:val="00244EEA"/>
    <w:rsid w:val="00245209"/>
    <w:rsid w:val="00245EEB"/>
    <w:rsid w:val="00247D1D"/>
    <w:rsid w:val="002538D2"/>
    <w:rsid w:val="00253B60"/>
    <w:rsid w:val="00261413"/>
    <w:rsid w:val="00261CE2"/>
    <w:rsid w:val="00261F8C"/>
    <w:rsid w:val="00264D41"/>
    <w:rsid w:val="00267C47"/>
    <w:rsid w:val="00270BBD"/>
    <w:rsid w:val="002710C0"/>
    <w:rsid w:val="0027299E"/>
    <w:rsid w:val="002738D9"/>
    <w:rsid w:val="00274F8F"/>
    <w:rsid w:val="00281BB0"/>
    <w:rsid w:val="0028239B"/>
    <w:rsid w:val="00284E86"/>
    <w:rsid w:val="002850E1"/>
    <w:rsid w:val="00286F95"/>
    <w:rsid w:val="0028786E"/>
    <w:rsid w:val="00287879"/>
    <w:rsid w:val="00291F10"/>
    <w:rsid w:val="002928EB"/>
    <w:rsid w:val="002933D1"/>
    <w:rsid w:val="002946DE"/>
    <w:rsid w:val="00296951"/>
    <w:rsid w:val="00297A17"/>
    <w:rsid w:val="00297EC6"/>
    <w:rsid w:val="002A02B9"/>
    <w:rsid w:val="002A0AAC"/>
    <w:rsid w:val="002A0FE0"/>
    <w:rsid w:val="002A11FE"/>
    <w:rsid w:val="002A27BC"/>
    <w:rsid w:val="002A2C60"/>
    <w:rsid w:val="002A366F"/>
    <w:rsid w:val="002A447A"/>
    <w:rsid w:val="002B2AFB"/>
    <w:rsid w:val="002B3CA2"/>
    <w:rsid w:val="002B3EE3"/>
    <w:rsid w:val="002B417B"/>
    <w:rsid w:val="002B429F"/>
    <w:rsid w:val="002B73F2"/>
    <w:rsid w:val="002C1BBA"/>
    <w:rsid w:val="002C2D2D"/>
    <w:rsid w:val="002C2D62"/>
    <w:rsid w:val="002C3534"/>
    <w:rsid w:val="002C3F38"/>
    <w:rsid w:val="002C5408"/>
    <w:rsid w:val="002C69C3"/>
    <w:rsid w:val="002C6E21"/>
    <w:rsid w:val="002C73C8"/>
    <w:rsid w:val="002C7AED"/>
    <w:rsid w:val="002D3450"/>
    <w:rsid w:val="002D5F2F"/>
    <w:rsid w:val="002D6983"/>
    <w:rsid w:val="002E41E3"/>
    <w:rsid w:val="002E465D"/>
    <w:rsid w:val="002E5044"/>
    <w:rsid w:val="002E6836"/>
    <w:rsid w:val="002F19B2"/>
    <w:rsid w:val="002F38FA"/>
    <w:rsid w:val="002F47C7"/>
    <w:rsid w:val="002F7361"/>
    <w:rsid w:val="00300649"/>
    <w:rsid w:val="003028B1"/>
    <w:rsid w:val="00303CA3"/>
    <w:rsid w:val="00303E72"/>
    <w:rsid w:val="00310D10"/>
    <w:rsid w:val="00315B71"/>
    <w:rsid w:val="00316663"/>
    <w:rsid w:val="0032301C"/>
    <w:rsid w:val="00324EBA"/>
    <w:rsid w:val="003264CA"/>
    <w:rsid w:val="003265FB"/>
    <w:rsid w:val="0033044B"/>
    <w:rsid w:val="00332F13"/>
    <w:rsid w:val="003340F5"/>
    <w:rsid w:val="003353BF"/>
    <w:rsid w:val="003359D0"/>
    <w:rsid w:val="00340028"/>
    <w:rsid w:val="00341CFD"/>
    <w:rsid w:val="00343149"/>
    <w:rsid w:val="00345295"/>
    <w:rsid w:val="003454E9"/>
    <w:rsid w:val="003500F1"/>
    <w:rsid w:val="003509F7"/>
    <w:rsid w:val="00350EA5"/>
    <w:rsid w:val="00353FD2"/>
    <w:rsid w:val="0035538B"/>
    <w:rsid w:val="0036297C"/>
    <w:rsid w:val="003635FE"/>
    <w:rsid w:val="00363F9E"/>
    <w:rsid w:val="0037064A"/>
    <w:rsid w:val="00375EA8"/>
    <w:rsid w:val="00376312"/>
    <w:rsid w:val="00376C73"/>
    <w:rsid w:val="00377F65"/>
    <w:rsid w:val="00377FB5"/>
    <w:rsid w:val="00382318"/>
    <w:rsid w:val="00383185"/>
    <w:rsid w:val="00383F7F"/>
    <w:rsid w:val="00384043"/>
    <w:rsid w:val="0038499F"/>
    <w:rsid w:val="0039067A"/>
    <w:rsid w:val="003934B9"/>
    <w:rsid w:val="003943DD"/>
    <w:rsid w:val="00395176"/>
    <w:rsid w:val="003A33A6"/>
    <w:rsid w:val="003A3DA8"/>
    <w:rsid w:val="003A5717"/>
    <w:rsid w:val="003A5972"/>
    <w:rsid w:val="003A5DC7"/>
    <w:rsid w:val="003A76BE"/>
    <w:rsid w:val="003B0F32"/>
    <w:rsid w:val="003B1659"/>
    <w:rsid w:val="003B381C"/>
    <w:rsid w:val="003B636B"/>
    <w:rsid w:val="003C0145"/>
    <w:rsid w:val="003C0F59"/>
    <w:rsid w:val="003C11D1"/>
    <w:rsid w:val="003C47D5"/>
    <w:rsid w:val="003C4DD2"/>
    <w:rsid w:val="003C789C"/>
    <w:rsid w:val="003D0584"/>
    <w:rsid w:val="003D275E"/>
    <w:rsid w:val="003D27D2"/>
    <w:rsid w:val="003D28E8"/>
    <w:rsid w:val="003D38F6"/>
    <w:rsid w:val="003D4372"/>
    <w:rsid w:val="003D4434"/>
    <w:rsid w:val="003D4A9A"/>
    <w:rsid w:val="003D4FAB"/>
    <w:rsid w:val="003D50BA"/>
    <w:rsid w:val="003D7432"/>
    <w:rsid w:val="003D7C9A"/>
    <w:rsid w:val="003E1B70"/>
    <w:rsid w:val="003E24F1"/>
    <w:rsid w:val="003F1897"/>
    <w:rsid w:val="003F2998"/>
    <w:rsid w:val="003F32E1"/>
    <w:rsid w:val="003F3E4A"/>
    <w:rsid w:val="003F6C64"/>
    <w:rsid w:val="0040090B"/>
    <w:rsid w:val="00400C5F"/>
    <w:rsid w:val="00401AF3"/>
    <w:rsid w:val="00403282"/>
    <w:rsid w:val="00403410"/>
    <w:rsid w:val="00407D41"/>
    <w:rsid w:val="00410D89"/>
    <w:rsid w:val="004150B3"/>
    <w:rsid w:val="0042363A"/>
    <w:rsid w:val="00425100"/>
    <w:rsid w:val="0042619B"/>
    <w:rsid w:val="004265D9"/>
    <w:rsid w:val="00426CBC"/>
    <w:rsid w:val="00426FA2"/>
    <w:rsid w:val="004308CE"/>
    <w:rsid w:val="004315A7"/>
    <w:rsid w:val="004326F5"/>
    <w:rsid w:val="004347A8"/>
    <w:rsid w:val="004351DE"/>
    <w:rsid w:val="004374DE"/>
    <w:rsid w:val="004420BC"/>
    <w:rsid w:val="00443946"/>
    <w:rsid w:val="004478A1"/>
    <w:rsid w:val="00451627"/>
    <w:rsid w:val="0045170E"/>
    <w:rsid w:val="00452706"/>
    <w:rsid w:val="00454E2B"/>
    <w:rsid w:val="004552C4"/>
    <w:rsid w:val="00456BD4"/>
    <w:rsid w:val="00456FA4"/>
    <w:rsid w:val="00461441"/>
    <w:rsid w:val="0046247E"/>
    <w:rsid w:val="0046455F"/>
    <w:rsid w:val="00464741"/>
    <w:rsid w:val="00471356"/>
    <w:rsid w:val="00472B24"/>
    <w:rsid w:val="00473C60"/>
    <w:rsid w:val="00475726"/>
    <w:rsid w:val="00476512"/>
    <w:rsid w:val="00477576"/>
    <w:rsid w:val="0048202B"/>
    <w:rsid w:val="00484A1B"/>
    <w:rsid w:val="00485B9C"/>
    <w:rsid w:val="00485CE1"/>
    <w:rsid w:val="00492033"/>
    <w:rsid w:val="0049379E"/>
    <w:rsid w:val="00493C40"/>
    <w:rsid w:val="004A06E6"/>
    <w:rsid w:val="004A21FF"/>
    <w:rsid w:val="004A26D9"/>
    <w:rsid w:val="004A314C"/>
    <w:rsid w:val="004A53D1"/>
    <w:rsid w:val="004A769A"/>
    <w:rsid w:val="004B01A3"/>
    <w:rsid w:val="004B1C75"/>
    <w:rsid w:val="004B2805"/>
    <w:rsid w:val="004B55F5"/>
    <w:rsid w:val="004C0229"/>
    <w:rsid w:val="004C1733"/>
    <w:rsid w:val="004C1A0F"/>
    <w:rsid w:val="004C246A"/>
    <w:rsid w:val="004C2519"/>
    <w:rsid w:val="004C2A19"/>
    <w:rsid w:val="004C3E60"/>
    <w:rsid w:val="004C4011"/>
    <w:rsid w:val="004C4107"/>
    <w:rsid w:val="004C74BD"/>
    <w:rsid w:val="004D2EA0"/>
    <w:rsid w:val="004D3822"/>
    <w:rsid w:val="004D3BEE"/>
    <w:rsid w:val="004E1964"/>
    <w:rsid w:val="004E1F45"/>
    <w:rsid w:val="004E33BB"/>
    <w:rsid w:val="004E3A95"/>
    <w:rsid w:val="004E4030"/>
    <w:rsid w:val="004E54F9"/>
    <w:rsid w:val="004E732D"/>
    <w:rsid w:val="004E74E2"/>
    <w:rsid w:val="004F0ED7"/>
    <w:rsid w:val="004F1D4D"/>
    <w:rsid w:val="004F5EB2"/>
    <w:rsid w:val="004F72FB"/>
    <w:rsid w:val="005004E6"/>
    <w:rsid w:val="00500D06"/>
    <w:rsid w:val="00501C61"/>
    <w:rsid w:val="005032F1"/>
    <w:rsid w:val="00504A02"/>
    <w:rsid w:val="00505886"/>
    <w:rsid w:val="005127E0"/>
    <w:rsid w:val="005162B3"/>
    <w:rsid w:val="00521780"/>
    <w:rsid w:val="00522335"/>
    <w:rsid w:val="0052451D"/>
    <w:rsid w:val="005245A6"/>
    <w:rsid w:val="00525ABA"/>
    <w:rsid w:val="00527273"/>
    <w:rsid w:val="00527BBD"/>
    <w:rsid w:val="00527ED0"/>
    <w:rsid w:val="005300F4"/>
    <w:rsid w:val="00530366"/>
    <w:rsid w:val="00533E6F"/>
    <w:rsid w:val="00535621"/>
    <w:rsid w:val="005366B2"/>
    <w:rsid w:val="00540EB4"/>
    <w:rsid w:val="00543973"/>
    <w:rsid w:val="0054405C"/>
    <w:rsid w:val="0054492F"/>
    <w:rsid w:val="00550727"/>
    <w:rsid w:val="005516F2"/>
    <w:rsid w:val="00553FEA"/>
    <w:rsid w:val="00556FAA"/>
    <w:rsid w:val="00557026"/>
    <w:rsid w:val="00561454"/>
    <w:rsid w:val="005636DA"/>
    <w:rsid w:val="00563DE7"/>
    <w:rsid w:val="0056503B"/>
    <w:rsid w:val="00566AF1"/>
    <w:rsid w:val="005702DC"/>
    <w:rsid w:val="00571182"/>
    <w:rsid w:val="00571A6A"/>
    <w:rsid w:val="00571DCE"/>
    <w:rsid w:val="00572FFE"/>
    <w:rsid w:val="005759A0"/>
    <w:rsid w:val="00576C13"/>
    <w:rsid w:val="00583AD2"/>
    <w:rsid w:val="00592802"/>
    <w:rsid w:val="00592F86"/>
    <w:rsid w:val="00593B26"/>
    <w:rsid w:val="00593E78"/>
    <w:rsid w:val="00596087"/>
    <w:rsid w:val="005A0486"/>
    <w:rsid w:val="005A52E5"/>
    <w:rsid w:val="005B08D5"/>
    <w:rsid w:val="005B1C90"/>
    <w:rsid w:val="005B2D57"/>
    <w:rsid w:val="005B426E"/>
    <w:rsid w:val="005B67E9"/>
    <w:rsid w:val="005C1238"/>
    <w:rsid w:val="005C2680"/>
    <w:rsid w:val="005C431C"/>
    <w:rsid w:val="005C463B"/>
    <w:rsid w:val="005C6D3D"/>
    <w:rsid w:val="005C7784"/>
    <w:rsid w:val="005D078C"/>
    <w:rsid w:val="005D548A"/>
    <w:rsid w:val="005D5A80"/>
    <w:rsid w:val="005D6455"/>
    <w:rsid w:val="005D67FD"/>
    <w:rsid w:val="005E45B6"/>
    <w:rsid w:val="005E5371"/>
    <w:rsid w:val="005E61EB"/>
    <w:rsid w:val="005E6C5F"/>
    <w:rsid w:val="005F08CD"/>
    <w:rsid w:val="005F1138"/>
    <w:rsid w:val="005F15DC"/>
    <w:rsid w:val="005F252A"/>
    <w:rsid w:val="005F2FFC"/>
    <w:rsid w:val="005F3452"/>
    <w:rsid w:val="005F41EC"/>
    <w:rsid w:val="005F4C5A"/>
    <w:rsid w:val="005F5069"/>
    <w:rsid w:val="005F67EC"/>
    <w:rsid w:val="005F7BB6"/>
    <w:rsid w:val="00602033"/>
    <w:rsid w:val="00602BC5"/>
    <w:rsid w:val="00602D89"/>
    <w:rsid w:val="006039CE"/>
    <w:rsid w:val="00607105"/>
    <w:rsid w:val="00610A69"/>
    <w:rsid w:val="00621C87"/>
    <w:rsid w:val="006245D1"/>
    <w:rsid w:val="0062564F"/>
    <w:rsid w:val="00626691"/>
    <w:rsid w:val="0063046B"/>
    <w:rsid w:val="006317DD"/>
    <w:rsid w:val="0063435F"/>
    <w:rsid w:val="00640822"/>
    <w:rsid w:val="00640E5A"/>
    <w:rsid w:val="00641A51"/>
    <w:rsid w:val="006462B5"/>
    <w:rsid w:val="00646371"/>
    <w:rsid w:val="00650DFD"/>
    <w:rsid w:val="006530F1"/>
    <w:rsid w:val="00654001"/>
    <w:rsid w:val="00657DAF"/>
    <w:rsid w:val="00660D9E"/>
    <w:rsid w:val="00662958"/>
    <w:rsid w:val="006652F9"/>
    <w:rsid w:val="006660AD"/>
    <w:rsid w:val="00670EEE"/>
    <w:rsid w:val="006723E3"/>
    <w:rsid w:val="00673B05"/>
    <w:rsid w:val="00676396"/>
    <w:rsid w:val="0067674F"/>
    <w:rsid w:val="0068149E"/>
    <w:rsid w:val="0068383D"/>
    <w:rsid w:val="006847A7"/>
    <w:rsid w:val="00684F20"/>
    <w:rsid w:val="00687C15"/>
    <w:rsid w:val="006906A4"/>
    <w:rsid w:val="00691923"/>
    <w:rsid w:val="00691A37"/>
    <w:rsid w:val="00693035"/>
    <w:rsid w:val="00694671"/>
    <w:rsid w:val="00694760"/>
    <w:rsid w:val="00694E1F"/>
    <w:rsid w:val="00694F0C"/>
    <w:rsid w:val="006975CE"/>
    <w:rsid w:val="00697C08"/>
    <w:rsid w:val="006A0423"/>
    <w:rsid w:val="006A18A8"/>
    <w:rsid w:val="006A2A9F"/>
    <w:rsid w:val="006A30AF"/>
    <w:rsid w:val="006A45AB"/>
    <w:rsid w:val="006A4FB7"/>
    <w:rsid w:val="006A61FD"/>
    <w:rsid w:val="006A6314"/>
    <w:rsid w:val="006A6899"/>
    <w:rsid w:val="006B010A"/>
    <w:rsid w:val="006B1515"/>
    <w:rsid w:val="006B7954"/>
    <w:rsid w:val="006C59C7"/>
    <w:rsid w:val="006C5BB6"/>
    <w:rsid w:val="006C6F7B"/>
    <w:rsid w:val="006D45E2"/>
    <w:rsid w:val="006D5CF5"/>
    <w:rsid w:val="006D620D"/>
    <w:rsid w:val="006D7606"/>
    <w:rsid w:val="006D7FBA"/>
    <w:rsid w:val="006E171D"/>
    <w:rsid w:val="006E4543"/>
    <w:rsid w:val="006E5571"/>
    <w:rsid w:val="006F1D6E"/>
    <w:rsid w:val="006F1DD6"/>
    <w:rsid w:val="006F6101"/>
    <w:rsid w:val="006F75B8"/>
    <w:rsid w:val="00703F05"/>
    <w:rsid w:val="00707181"/>
    <w:rsid w:val="007128F9"/>
    <w:rsid w:val="00714244"/>
    <w:rsid w:val="00715EB4"/>
    <w:rsid w:val="00716C7E"/>
    <w:rsid w:val="00716CA8"/>
    <w:rsid w:val="00717A20"/>
    <w:rsid w:val="007257BB"/>
    <w:rsid w:val="0073069A"/>
    <w:rsid w:val="007315F5"/>
    <w:rsid w:val="0073172F"/>
    <w:rsid w:val="0073181E"/>
    <w:rsid w:val="00732052"/>
    <w:rsid w:val="007328D5"/>
    <w:rsid w:val="0073340A"/>
    <w:rsid w:val="007417D0"/>
    <w:rsid w:val="007437C3"/>
    <w:rsid w:val="007444C9"/>
    <w:rsid w:val="00745C2E"/>
    <w:rsid w:val="00746A39"/>
    <w:rsid w:val="00761839"/>
    <w:rsid w:val="007618BE"/>
    <w:rsid w:val="00761C69"/>
    <w:rsid w:val="00761D4B"/>
    <w:rsid w:val="00762B23"/>
    <w:rsid w:val="00762C09"/>
    <w:rsid w:val="00764B03"/>
    <w:rsid w:val="00765E21"/>
    <w:rsid w:val="00765EED"/>
    <w:rsid w:val="007660D4"/>
    <w:rsid w:val="00771BB3"/>
    <w:rsid w:val="00780722"/>
    <w:rsid w:val="007810A8"/>
    <w:rsid w:val="00781B76"/>
    <w:rsid w:val="0078223B"/>
    <w:rsid w:val="00785FFD"/>
    <w:rsid w:val="0078668A"/>
    <w:rsid w:val="007927F1"/>
    <w:rsid w:val="00794CF5"/>
    <w:rsid w:val="00796106"/>
    <w:rsid w:val="00796343"/>
    <w:rsid w:val="007A2A2C"/>
    <w:rsid w:val="007B116E"/>
    <w:rsid w:val="007B1C82"/>
    <w:rsid w:val="007B29EF"/>
    <w:rsid w:val="007B5BD3"/>
    <w:rsid w:val="007B6F70"/>
    <w:rsid w:val="007B6F82"/>
    <w:rsid w:val="007C2971"/>
    <w:rsid w:val="007C3E3E"/>
    <w:rsid w:val="007C5524"/>
    <w:rsid w:val="007D163A"/>
    <w:rsid w:val="007D1FD8"/>
    <w:rsid w:val="007D27E9"/>
    <w:rsid w:val="007D4258"/>
    <w:rsid w:val="007D545C"/>
    <w:rsid w:val="007D5C6D"/>
    <w:rsid w:val="007D72AF"/>
    <w:rsid w:val="007D7D6F"/>
    <w:rsid w:val="007E1DFE"/>
    <w:rsid w:val="007E3653"/>
    <w:rsid w:val="007E3EDB"/>
    <w:rsid w:val="007E750A"/>
    <w:rsid w:val="007F0E14"/>
    <w:rsid w:val="007F1381"/>
    <w:rsid w:val="007F2A94"/>
    <w:rsid w:val="007F57B4"/>
    <w:rsid w:val="007F60C3"/>
    <w:rsid w:val="008024AF"/>
    <w:rsid w:val="00802E40"/>
    <w:rsid w:val="00804844"/>
    <w:rsid w:val="00804E70"/>
    <w:rsid w:val="00810133"/>
    <w:rsid w:val="00814634"/>
    <w:rsid w:val="008170C4"/>
    <w:rsid w:val="008176E9"/>
    <w:rsid w:val="00817CF4"/>
    <w:rsid w:val="00821A84"/>
    <w:rsid w:val="00821EB3"/>
    <w:rsid w:val="00823DBF"/>
    <w:rsid w:val="008247D1"/>
    <w:rsid w:val="00824FC4"/>
    <w:rsid w:val="008329E8"/>
    <w:rsid w:val="0083345D"/>
    <w:rsid w:val="00835B40"/>
    <w:rsid w:val="00835C2E"/>
    <w:rsid w:val="0083600E"/>
    <w:rsid w:val="008371BF"/>
    <w:rsid w:val="008421FF"/>
    <w:rsid w:val="0084432F"/>
    <w:rsid w:val="00845166"/>
    <w:rsid w:val="008451AC"/>
    <w:rsid w:val="00846B65"/>
    <w:rsid w:val="008471F4"/>
    <w:rsid w:val="00847EF7"/>
    <w:rsid w:val="008519E9"/>
    <w:rsid w:val="00851B12"/>
    <w:rsid w:val="00854B00"/>
    <w:rsid w:val="00856AF5"/>
    <w:rsid w:val="00856B2F"/>
    <w:rsid w:val="00857B05"/>
    <w:rsid w:val="00857D54"/>
    <w:rsid w:val="008611BB"/>
    <w:rsid w:val="00862EE2"/>
    <w:rsid w:val="008656F4"/>
    <w:rsid w:val="00865FB1"/>
    <w:rsid w:val="0086638F"/>
    <w:rsid w:val="0087015A"/>
    <w:rsid w:val="008729A6"/>
    <w:rsid w:val="0087340B"/>
    <w:rsid w:val="00873AB2"/>
    <w:rsid w:val="00874F8A"/>
    <w:rsid w:val="0087740C"/>
    <w:rsid w:val="00880530"/>
    <w:rsid w:val="0088116C"/>
    <w:rsid w:val="00881DA0"/>
    <w:rsid w:val="008938EA"/>
    <w:rsid w:val="00893D16"/>
    <w:rsid w:val="0089578E"/>
    <w:rsid w:val="008963D4"/>
    <w:rsid w:val="008965CE"/>
    <w:rsid w:val="00896D1A"/>
    <w:rsid w:val="00897B6E"/>
    <w:rsid w:val="008A2C81"/>
    <w:rsid w:val="008A4C0D"/>
    <w:rsid w:val="008A4DD0"/>
    <w:rsid w:val="008A6A3A"/>
    <w:rsid w:val="008B1D4F"/>
    <w:rsid w:val="008B480B"/>
    <w:rsid w:val="008C184C"/>
    <w:rsid w:val="008C3B02"/>
    <w:rsid w:val="008D2902"/>
    <w:rsid w:val="008D35C7"/>
    <w:rsid w:val="008D546D"/>
    <w:rsid w:val="008D5F3F"/>
    <w:rsid w:val="008D6379"/>
    <w:rsid w:val="008D7579"/>
    <w:rsid w:val="008E23E5"/>
    <w:rsid w:val="008F0087"/>
    <w:rsid w:val="008F2793"/>
    <w:rsid w:val="008F2D53"/>
    <w:rsid w:val="008F2FFB"/>
    <w:rsid w:val="008F6A60"/>
    <w:rsid w:val="00900470"/>
    <w:rsid w:val="00901199"/>
    <w:rsid w:val="00904E36"/>
    <w:rsid w:val="0090557A"/>
    <w:rsid w:val="009067EA"/>
    <w:rsid w:val="00907613"/>
    <w:rsid w:val="00910F1F"/>
    <w:rsid w:val="0091116C"/>
    <w:rsid w:val="00911295"/>
    <w:rsid w:val="009149CD"/>
    <w:rsid w:val="00914F40"/>
    <w:rsid w:val="00915BB7"/>
    <w:rsid w:val="00915CD1"/>
    <w:rsid w:val="00917008"/>
    <w:rsid w:val="00922DCC"/>
    <w:rsid w:val="00922EC7"/>
    <w:rsid w:val="009278F6"/>
    <w:rsid w:val="00930579"/>
    <w:rsid w:val="00930B3A"/>
    <w:rsid w:val="00932ECA"/>
    <w:rsid w:val="009335CE"/>
    <w:rsid w:val="00937B06"/>
    <w:rsid w:val="00942F5E"/>
    <w:rsid w:val="00943883"/>
    <w:rsid w:val="009449C4"/>
    <w:rsid w:val="009547CD"/>
    <w:rsid w:val="00955D21"/>
    <w:rsid w:val="009567BC"/>
    <w:rsid w:val="00956FDC"/>
    <w:rsid w:val="00957A1B"/>
    <w:rsid w:val="009603F7"/>
    <w:rsid w:val="009607FA"/>
    <w:rsid w:val="0096253F"/>
    <w:rsid w:val="00963A15"/>
    <w:rsid w:val="00964E20"/>
    <w:rsid w:val="00965863"/>
    <w:rsid w:val="009667B0"/>
    <w:rsid w:val="00967A94"/>
    <w:rsid w:val="0097183B"/>
    <w:rsid w:val="00977374"/>
    <w:rsid w:val="00980210"/>
    <w:rsid w:val="00980402"/>
    <w:rsid w:val="00980446"/>
    <w:rsid w:val="009806BF"/>
    <w:rsid w:val="00980BC1"/>
    <w:rsid w:val="00980F2C"/>
    <w:rsid w:val="00981BF4"/>
    <w:rsid w:val="00986D63"/>
    <w:rsid w:val="00990221"/>
    <w:rsid w:val="00996165"/>
    <w:rsid w:val="009A15D9"/>
    <w:rsid w:val="009A1B89"/>
    <w:rsid w:val="009A3E2B"/>
    <w:rsid w:val="009A4E6E"/>
    <w:rsid w:val="009A610A"/>
    <w:rsid w:val="009A6263"/>
    <w:rsid w:val="009B204D"/>
    <w:rsid w:val="009B68A4"/>
    <w:rsid w:val="009C07CE"/>
    <w:rsid w:val="009C0CD4"/>
    <w:rsid w:val="009C15B2"/>
    <w:rsid w:val="009C15C3"/>
    <w:rsid w:val="009C17C1"/>
    <w:rsid w:val="009C2544"/>
    <w:rsid w:val="009C6780"/>
    <w:rsid w:val="009D02A6"/>
    <w:rsid w:val="009D2110"/>
    <w:rsid w:val="009E1944"/>
    <w:rsid w:val="009E1C9F"/>
    <w:rsid w:val="009E30E8"/>
    <w:rsid w:val="009E3522"/>
    <w:rsid w:val="009E728E"/>
    <w:rsid w:val="009F08F4"/>
    <w:rsid w:val="009F6D9B"/>
    <w:rsid w:val="009F7EA3"/>
    <w:rsid w:val="00A01ADE"/>
    <w:rsid w:val="00A031EB"/>
    <w:rsid w:val="00A036F2"/>
    <w:rsid w:val="00A0685C"/>
    <w:rsid w:val="00A10711"/>
    <w:rsid w:val="00A12305"/>
    <w:rsid w:val="00A12885"/>
    <w:rsid w:val="00A12A60"/>
    <w:rsid w:val="00A1678E"/>
    <w:rsid w:val="00A16989"/>
    <w:rsid w:val="00A233CC"/>
    <w:rsid w:val="00A25AA8"/>
    <w:rsid w:val="00A2643C"/>
    <w:rsid w:val="00A26B02"/>
    <w:rsid w:val="00A26ECD"/>
    <w:rsid w:val="00A26F94"/>
    <w:rsid w:val="00A300BA"/>
    <w:rsid w:val="00A31B11"/>
    <w:rsid w:val="00A32157"/>
    <w:rsid w:val="00A334D3"/>
    <w:rsid w:val="00A34FCD"/>
    <w:rsid w:val="00A3672B"/>
    <w:rsid w:val="00A37F29"/>
    <w:rsid w:val="00A40C79"/>
    <w:rsid w:val="00A411BD"/>
    <w:rsid w:val="00A42673"/>
    <w:rsid w:val="00A42A6F"/>
    <w:rsid w:val="00A436FC"/>
    <w:rsid w:val="00A51071"/>
    <w:rsid w:val="00A5183E"/>
    <w:rsid w:val="00A520FA"/>
    <w:rsid w:val="00A6052C"/>
    <w:rsid w:val="00A617A2"/>
    <w:rsid w:val="00A67D30"/>
    <w:rsid w:val="00A70F77"/>
    <w:rsid w:val="00A71A03"/>
    <w:rsid w:val="00A72DDC"/>
    <w:rsid w:val="00A731B6"/>
    <w:rsid w:val="00A7491A"/>
    <w:rsid w:val="00A74B75"/>
    <w:rsid w:val="00A75997"/>
    <w:rsid w:val="00A80E67"/>
    <w:rsid w:val="00A81252"/>
    <w:rsid w:val="00A831A4"/>
    <w:rsid w:val="00A86D80"/>
    <w:rsid w:val="00A87D1A"/>
    <w:rsid w:val="00A9357C"/>
    <w:rsid w:val="00AA0338"/>
    <w:rsid w:val="00AB1375"/>
    <w:rsid w:val="00AB2EA1"/>
    <w:rsid w:val="00AC025E"/>
    <w:rsid w:val="00AC0753"/>
    <w:rsid w:val="00AC0FCB"/>
    <w:rsid w:val="00AC2A84"/>
    <w:rsid w:val="00AC3025"/>
    <w:rsid w:val="00AC3DDB"/>
    <w:rsid w:val="00AC427E"/>
    <w:rsid w:val="00AC530A"/>
    <w:rsid w:val="00AC645A"/>
    <w:rsid w:val="00AC7FE4"/>
    <w:rsid w:val="00AD3734"/>
    <w:rsid w:val="00AD6F74"/>
    <w:rsid w:val="00AD7EF8"/>
    <w:rsid w:val="00AE6415"/>
    <w:rsid w:val="00AE6B0C"/>
    <w:rsid w:val="00AE752F"/>
    <w:rsid w:val="00AF074F"/>
    <w:rsid w:val="00AF2578"/>
    <w:rsid w:val="00AF3C80"/>
    <w:rsid w:val="00AF654D"/>
    <w:rsid w:val="00B03AA5"/>
    <w:rsid w:val="00B041D6"/>
    <w:rsid w:val="00B17E87"/>
    <w:rsid w:val="00B2286D"/>
    <w:rsid w:val="00B2586B"/>
    <w:rsid w:val="00B25A1D"/>
    <w:rsid w:val="00B26881"/>
    <w:rsid w:val="00B27311"/>
    <w:rsid w:val="00B27674"/>
    <w:rsid w:val="00B30528"/>
    <w:rsid w:val="00B322C4"/>
    <w:rsid w:val="00B327F8"/>
    <w:rsid w:val="00B33CE4"/>
    <w:rsid w:val="00B3484F"/>
    <w:rsid w:val="00B35D83"/>
    <w:rsid w:val="00B3679C"/>
    <w:rsid w:val="00B37445"/>
    <w:rsid w:val="00B4012C"/>
    <w:rsid w:val="00B40C7D"/>
    <w:rsid w:val="00B45B75"/>
    <w:rsid w:val="00B46628"/>
    <w:rsid w:val="00B46B26"/>
    <w:rsid w:val="00B54491"/>
    <w:rsid w:val="00B56F9D"/>
    <w:rsid w:val="00B61292"/>
    <w:rsid w:val="00B62987"/>
    <w:rsid w:val="00B63EF2"/>
    <w:rsid w:val="00B64DC4"/>
    <w:rsid w:val="00B66233"/>
    <w:rsid w:val="00B71872"/>
    <w:rsid w:val="00B71BA0"/>
    <w:rsid w:val="00B7286B"/>
    <w:rsid w:val="00B770C6"/>
    <w:rsid w:val="00B77714"/>
    <w:rsid w:val="00B837C6"/>
    <w:rsid w:val="00B84AE5"/>
    <w:rsid w:val="00B858C0"/>
    <w:rsid w:val="00B9171F"/>
    <w:rsid w:val="00B93460"/>
    <w:rsid w:val="00B95CBB"/>
    <w:rsid w:val="00B97674"/>
    <w:rsid w:val="00BA004E"/>
    <w:rsid w:val="00BA09EE"/>
    <w:rsid w:val="00BA158B"/>
    <w:rsid w:val="00BA38F4"/>
    <w:rsid w:val="00BA3D05"/>
    <w:rsid w:val="00BA6213"/>
    <w:rsid w:val="00BA6470"/>
    <w:rsid w:val="00BA6615"/>
    <w:rsid w:val="00BA7C96"/>
    <w:rsid w:val="00BB0724"/>
    <w:rsid w:val="00BB58DB"/>
    <w:rsid w:val="00BB7661"/>
    <w:rsid w:val="00BC314C"/>
    <w:rsid w:val="00BC3B1C"/>
    <w:rsid w:val="00BC7C01"/>
    <w:rsid w:val="00BD017F"/>
    <w:rsid w:val="00BD0652"/>
    <w:rsid w:val="00BD12FD"/>
    <w:rsid w:val="00BD1360"/>
    <w:rsid w:val="00BD5ED5"/>
    <w:rsid w:val="00BD79E7"/>
    <w:rsid w:val="00BE3F41"/>
    <w:rsid w:val="00BE7D10"/>
    <w:rsid w:val="00BF00B3"/>
    <w:rsid w:val="00BF1FA8"/>
    <w:rsid w:val="00BF7080"/>
    <w:rsid w:val="00BF7363"/>
    <w:rsid w:val="00BF7787"/>
    <w:rsid w:val="00BF7F6F"/>
    <w:rsid w:val="00C01F23"/>
    <w:rsid w:val="00C06586"/>
    <w:rsid w:val="00C06774"/>
    <w:rsid w:val="00C072EB"/>
    <w:rsid w:val="00C11207"/>
    <w:rsid w:val="00C16326"/>
    <w:rsid w:val="00C16865"/>
    <w:rsid w:val="00C16C6E"/>
    <w:rsid w:val="00C17F25"/>
    <w:rsid w:val="00C200AE"/>
    <w:rsid w:val="00C22568"/>
    <w:rsid w:val="00C22638"/>
    <w:rsid w:val="00C22781"/>
    <w:rsid w:val="00C26008"/>
    <w:rsid w:val="00C30907"/>
    <w:rsid w:val="00C32DD4"/>
    <w:rsid w:val="00C33517"/>
    <w:rsid w:val="00C349DB"/>
    <w:rsid w:val="00C36D11"/>
    <w:rsid w:val="00C409AC"/>
    <w:rsid w:val="00C40E96"/>
    <w:rsid w:val="00C418AF"/>
    <w:rsid w:val="00C41E89"/>
    <w:rsid w:val="00C43B04"/>
    <w:rsid w:val="00C444B4"/>
    <w:rsid w:val="00C44B22"/>
    <w:rsid w:val="00C44FA8"/>
    <w:rsid w:val="00C45866"/>
    <w:rsid w:val="00C459DB"/>
    <w:rsid w:val="00C45F20"/>
    <w:rsid w:val="00C50283"/>
    <w:rsid w:val="00C5117C"/>
    <w:rsid w:val="00C5227D"/>
    <w:rsid w:val="00C53AA3"/>
    <w:rsid w:val="00C577F3"/>
    <w:rsid w:val="00C57E6E"/>
    <w:rsid w:val="00C60453"/>
    <w:rsid w:val="00C6431D"/>
    <w:rsid w:val="00C666DA"/>
    <w:rsid w:val="00C66FE4"/>
    <w:rsid w:val="00C731DF"/>
    <w:rsid w:val="00C8134B"/>
    <w:rsid w:val="00C82779"/>
    <w:rsid w:val="00C84FA5"/>
    <w:rsid w:val="00C8530D"/>
    <w:rsid w:val="00C85419"/>
    <w:rsid w:val="00C86D43"/>
    <w:rsid w:val="00C871D8"/>
    <w:rsid w:val="00C87234"/>
    <w:rsid w:val="00C92399"/>
    <w:rsid w:val="00C947EF"/>
    <w:rsid w:val="00CA0AA2"/>
    <w:rsid w:val="00CA0BA6"/>
    <w:rsid w:val="00CA31D6"/>
    <w:rsid w:val="00CA3DB9"/>
    <w:rsid w:val="00CA3E8E"/>
    <w:rsid w:val="00CA7056"/>
    <w:rsid w:val="00CA7389"/>
    <w:rsid w:val="00CB0256"/>
    <w:rsid w:val="00CB036B"/>
    <w:rsid w:val="00CB07A9"/>
    <w:rsid w:val="00CB1772"/>
    <w:rsid w:val="00CB186B"/>
    <w:rsid w:val="00CB58AD"/>
    <w:rsid w:val="00CB7EB8"/>
    <w:rsid w:val="00CC4FD7"/>
    <w:rsid w:val="00CD51CE"/>
    <w:rsid w:val="00CD5BC5"/>
    <w:rsid w:val="00CD680D"/>
    <w:rsid w:val="00CD6F9D"/>
    <w:rsid w:val="00CD795E"/>
    <w:rsid w:val="00CE07A8"/>
    <w:rsid w:val="00CE6E42"/>
    <w:rsid w:val="00CE7EED"/>
    <w:rsid w:val="00CF207E"/>
    <w:rsid w:val="00CF2A23"/>
    <w:rsid w:val="00CF4376"/>
    <w:rsid w:val="00CF5AB2"/>
    <w:rsid w:val="00CF5C30"/>
    <w:rsid w:val="00CF73F0"/>
    <w:rsid w:val="00D002D4"/>
    <w:rsid w:val="00D00332"/>
    <w:rsid w:val="00D04B50"/>
    <w:rsid w:val="00D05635"/>
    <w:rsid w:val="00D112A7"/>
    <w:rsid w:val="00D124AD"/>
    <w:rsid w:val="00D13113"/>
    <w:rsid w:val="00D147F0"/>
    <w:rsid w:val="00D169B4"/>
    <w:rsid w:val="00D23565"/>
    <w:rsid w:val="00D24CC7"/>
    <w:rsid w:val="00D31D49"/>
    <w:rsid w:val="00D32123"/>
    <w:rsid w:val="00D321CB"/>
    <w:rsid w:val="00D333DA"/>
    <w:rsid w:val="00D3388C"/>
    <w:rsid w:val="00D3437E"/>
    <w:rsid w:val="00D36753"/>
    <w:rsid w:val="00D42F73"/>
    <w:rsid w:val="00D43644"/>
    <w:rsid w:val="00D445EA"/>
    <w:rsid w:val="00D45411"/>
    <w:rsid w:val="00D46A76"/>
    <w:rsid w:val="00D46E39"/>
    <w:rsid w:val="00D522E2"/>
    <w:rsid w:val="00D54016"/>
    <w:rsid w:val="00D55DFF"/>
    <w:rsid w:val="00D56BDE"/>
    <w:rsid w:val="00D57107"/>
    <w:rsid w:val="00D57F8A"/>
    <w:rsid w:val="00D60259"/>
    <w:rsid w:val="00D621CB"/>
    <w:rsid w:val="00D62BC4"/>
    <w:rsid w:val="00D6456F"/>
    <w:rsid w:val="00D665B8"/>
    <w:rsid w:val="00D706BD"/>
    <w:rsid w:val="00D70F03"/>
    <w:rsid w:val="00D74306"/>
    <w:rsid w:val="00D7625F"/>
    <w:rsid w:val="00D80C44"/>
    <w:rsid w:val="00D80ECB"/>
    <w:rsid w:val="00D820EA"/>
    <w:rsid w:val="00D83B7C"/>
    <w:rsid w:val="00D84ACE"/>
    <w:rsid w:val="00D85E15"/>
    <w:rsid w:val="00D86279"/>
    <w:rsid w:val="00D86623"/>
    <w:rsid w:val="00D867B1"/>
    <w:rsid w:val="00D8680C"/>
    <w:rsid w:val="00D87715"/>
    <w:rsid w:val="00D914C1"/>
    <w:rsid w:val="00D918F7"/>
    <w:rsid w:val="00D9577A"/>
    <w:rsid w:val="00D974AC"/>
    <w:rsid w:val="00D97B88"/>
    <w:rsid w:val="00DA28C5"/>
    <w:rsid w:val="00DA3A83"/>
    <w:rsid w:val="00DA6A80"/>
    <w:rsid w:val="00DA7694"/>
    <w:rsid w:val="00DB009A"/>
    <w:rsid w:val="00DB1B61"/>
    <w:rsid w:val="00DB2594"/>
    <w:rsid w:val="00DB2A25"/>
    <w:rsid w:val="00DB456E"/>
    <w:rsid w:val="00DC108B"/>
    <w:rsid w:val="00DC19D4"/>
    <w:rsid w:val="00DC1A8B"/>
    <w:rsid w:val="00DC280D"/>
    <w:rsid w:val="00DC32E5"/>
    <w:rsid w:val="00DC5327"/>
    <w:rsid w:val="00DC72B8"/>
    <w:rsid w:val="00DC79F1"/>
    <w:rsid w:val="00DC7AFB"/>
    <w:rsid w:val="00DD0447"/>
    <w:rsid w:val="00DD0BFC"/>
    <w:rsid w:val="00DD11E0"/>
    <w:rsid w:val="00DD52AF"/>
    <w:rsid w:val="00DD6E2C"/>
    <w:rsid w:val="00DE208C"/>
    <w:rsid w:val="00DE24E1"/>
    <w:rsid w:val="00DE3F10"/>
    <w:rsid w:val="00DE5FD2"/>
    <w:rsid w:val="00DF1698"/>
    <w:rsid w:val="00DF25FC"/>
    <w:rsid w:val="00DF36DD"/>
    <w:rsid w:val="00DF44D0"/>
    <w:rsid w:val="00DF627D"/>
    <w:rsid w:val="00E00225"/>
    <w:rsid w:val="00E004E4"/>
    <w:rsid w:val="00E043CD"/>
    <w:rsid w:val="00E047FA"/>
    <w:rsid w:val="00E05358"/>
    <w:rsid w:val="00E061AF"/>
    <w:rsid w:val="00E126C8"/>
    <w:rsid w:val="00E13CB0"/>
    <w:rsid w:val="00E1442C"/>
    <w:rsid w:val="00E148D0"/>
    <w:rsid w:val="00E16151"/>
    <w:rsid w:val="00E22CFA"/>
    <w:rsid w:val="00E23132"/>
    <w:rsid w:val="00E2346C"/>
    <w:rsid w:val="00E23EC8"/>
    <w:rsid w:val="00E247E5"/>
    <w:rsid w:val="00E263C4"/>
    <w:rsid w:val="00E26E5F"/>
    <w:rsid w:val="00E327E4"/>
    <w:rsid w:val="00E34B80"/>
    <w:rsid w:val="00E359D2"/>
    <w:rsid w:val="00E37B88"/>
    <w:rsid w:val="00E37EC0"/>
    <w:rsid w:val="00E4007B"/>
    <w:rsid w:val="00E41124"/>
    <w:rsid w:val="00E444C3"/>
    <w:rsid w:val="00E45D5D"/>
    <w:rsid w:val="00E5134C"/>
    <w:rsid w:val="00E53266"/>
    <w:rsid w:val="00E532A3"/>
    <w:rsid w:val="00E53E85"/>
    <w:rsid w:val="00E54C9C"/>
    <w:rsid w:val="00E56B4A"/>
    <w:rsid w:val="00E57B48"/>
    <w:rsid w:val="00E635FA"/>
    <w:rsid w:val="00E7237C"/>
    <w:rsid w:val="00E744DC"/>
    <w:rsid w:val="00E74B6A"/>
    <w:rsid w:val="00E7558C"/>
    <w:rsid w:val="00E76E9B"/>
    <w:rsid w:val="00E80975"/>
    <w:rsid w:val="00E833DD"/>
    <w:rsid w:val="00E90C94"/>
    <w:rsid w:val="00E93073"/>
    <w:rsid w:val="00E959A5"/>
    <w:rsid w:val="00E97AC5"/>
    <w:rsid w:val="00EA0422"/>
    <w:rsid w:val="00EA0BF6"/>
    <w:rsid w:val="00EA3D83"/>
    <w:rsid w:val="00EA4704"/>
    <w:rsid w:val="00EA51AE"/>
    <w:rsid w:val="00EA78DD"/>
    <w:rsid w:val="00EB0983"/>
    <w:rsid w:val="00EB1C95"/>
    <w:rsid w:val="00EB413D"/>
    <w:rsid w:val="00EB66A2"/>
    <w:rsid w:val="00EB6D6D"/>
    <w:rsid w:val="00EB7E87"/>
    <w:rsid w:val="00EB7FFC"/>
    <w:rsid w:val="00EC044D"/>
    <w:rsid w:val="00EC1DEB"/>
    <w:rsid w:val="00EC695B"/>
    <w:rsid w:val="00EC7ECC"/>
    <w:rsid w:val="00ED1D40"/>
    <w:rsid w:val="00ED52B6"/>
    <w:rsid w:val="00ED57CA"/>
    <w:rsid w:val="00ED61CE"/>
    <w:rsid w:val="00ED7B7B"/>
    <w:rsid w:val="00EE0C48"/>
    <w:rsid w:val="00EE15B3"/>
    <w:rsid w:val="00EE27AD"/>
    <w:rsid w:val="00EE2870"/>
    <w:rsid w:val="00EE372F"/>
    <w:rsid w:val="00EE66B3"/>
    <w:rsid w:val="00EF020A"/>
    <w:rsid w:val="00EF522D"/>
    <w:rsid w:val="00EF63F0"/>
    <w:rsid w:val="00EF7481"/>
    <w:rsid w:val="00F033BD"/>
    <w:rsid w:val="00F0348A"/>
    <w:rsid w:val="00F05323"/>
    <w:rsid w:val="00F07923"/>
    <w:rsid w:val="00F110D8"/>
    <w:rsid w:val="00F11EB8"/>
    <w:rsid w:val="00F1486B"/>
    <w:rsid w:val="00F15842"/>
    <w:rsid w:val="00F2093B"/>
    <w:rsid w:val="00F21B9B"/>
    <w:rsid w:val="00F21BAA"/>
    <w:rsid w:val="00F22ADF"/>
    <w:rsid w:val="00F2411D"/>
    <w:rsid w:val="00F24EAF"/>
    <w:rsid w:val="00F26285"/>
    <w:rsid w:val="00F3100A"/>
    <w:rsid w:val="00F364B8"/>
    <w:rsid w:val="00F4154D"/>
    <w:rsid w:val="00F4245C"/>
    <w:rsid w:val="00F4761F"/>
    <w:rsid w:val="00F51F96"/>
    <w:rsid w:val="00F5406E"/>
    <w:rsid w:val="00F56CC5"/>
    <w:rsid w:val="00F6086A"/>
    <w:rsid w:val="00F63143"/>
    <w:rsid w:val="00F649B1"/>
    <w:rsid w:val="00F66644"/>
    <w:rsid w:val="00F67AFF"/>
    <w:rsid w:val="00F70761"/>
    <w:rsid w:val="00F77583"/>
    <w:rsid w:val="00F8123F"/>
    <w:rsid w:val="00F82B45"/>
    <w:rsid w:val="00F8378A"/>
    <w:rsid w:val="00F84749"/>
    <w:rsid w:val="00F84ADD"/>
    <w:rsid w:val="00F86BD1"/>
    <w:rsid w:val="00F91996"/>
    <w:rsid w:val="00F92BAB"/>
    <w:rsid w:val="00F933E9"/>
    <w:rsid w:val="00F97C31"/>
    <w:rsid w:val="00F97EB7"/>
    <w:rsid w:val="00FA137D"/>
    <w:rsid w:val="00FA44B0"/>
    <w:rsid w:val="00FA5563"/>
    <w:rsid w:val="00FB25B6"/>
    <w:rsid w:val="00FB450B"/>
    <w:rsid w:val="00FB5BCD"/>
    <w:rsid w:val="00FB5E36"/>
    <w:rsid w:val="00FB74BC"/>
    <w:rsid w:val="00FC2828"/>
    <w:rsid w:val="00FC491D"/>
    <w:rsid w:val="00FC6910"/>
    <w:rsid w:val="00FC6921"/>
    <w:rsid w:val="00FC6D79"/>
    <w:rsid w:val="00FD3964"/>
    <w:rsid w:val="00FD39D8"/>
    <w:rsid w:val="00FE164A"/>
    <w:rsid w:val="00FE27F1"/>
    <w:rsid w:val="00FE2C1B"/>
    <w:rsid w:val="00FE33D1"/>
    <w:rsid w:val="00FE5DBC"/>
    <w:rsid w:val="00FE6CDE"/>
    <w:rsid w:val="00FE76BB"/>
    <w:rsid w:val="00FF08BE"/>
    <w:rsid w:val="00FF1A9A"/>
    <w:rsid w:val="00FF3487"/>
    <w:rsid w:val="00FF3D8D"/>
    <w:rsid w:val="00FF4DE5"/>
    <w:rsid w:val="00FF5E0D"/>
    <w:rsid w:val="00FF66BF"/>
    <w:rsid w:val="00FF6FBB"/>
    <w:rsid w:val="00FF7743"/>
    <w:rsid w:val="015A6F93"/>
    <w:rsid w:val="01631811"/>
    <w:rsid w:val="016B4564"/>
    <w:rsid w:val="017D5D1D"/>
    <w:rsid w:val="01BA74D8"/>
    <w:rsid w:val="021676D0"/>
    <w:rsid w:val="02393086"/>
    <w:rsid w:val="02D600F2"/>
    <w:rsid w:val="02EF7ED0"/>
    <w:rsid w:val="03593878"/>
    <w:rsid w:val="03AF6B1B"/>
    <w:rsid w:val="0401667B"/>
    <w:rsid w:val="04110DB9"/>
    <w:rsid w:val="05002E02"/>
    <w:rsid w:val="05CB5824"/>
    <w:rsid w:val="05FA0329"/>
    <w:rsid w:val="067052C3"/>
    <w:rsid w:val="06792186"/>
    <w:rsid w:val="06C05DF1"/>
    <w:rsid w:val="06FE791D"/>
    <w:rsid w:val="07EE0062"/>
    <w:rsid w:val="082B3897"/>
    <w:rsid w:val="089F16FF"/>
    <w:rsid w:val="08B839A7"/>
    <w:rsid w:val="08B8664E"/>
    <w:rsid w:val="0989435F"/>
    <w:rsid w:val="099519C5"/>
    <w:rsid w:val="09D74EA7"/>
    <w:rsid w:val="09EC4264"/>
    <w:rsid w:val="0A810267"/>
    <w:rsid w:val="0A923799"/>
    <w:rsid w:val="0B27191F"/>
    <w:rsid w:val="0B7F45B1"/>
    <w:rsid w:val="0BDC0583"/>
    <w:rsid w:val="0C226789"/>
    <w:rsid w:val="0D443BAB"/>
    <w:rsid w:val="0D9C44AE"/>
    <w:rsid w:val="0E0E6E05"/>
    <w:rsid w:val="0E2A3C7E"/>
    <w:rsid w:val="0E667322"/>
    <w:rsid w:val="106C344B"/>
    <w:rsid w:val="11825DED"/>
    <w:rsid w:val="11FD27A8"/>
    <w:rsid w:val="12D81B42"/>
    <w:rsid w:val="12DE5484"/>
    <w:rsid w:val="13450C83"/>
    <w:rsid w:val="13B10BF5"/>
    <w:rsid w:val="14406889"/>
    <w:rsid w:val="15456944"/>
    <w:rsid w:val="15B02301"/>
    <w:rsid w:val="15EB6FD8"/>
    <w:rsid w:val="16D020A6"/>
    <w:rsid w:val="1732296F"/>
    <w:rsid w:val="180745E2"/>
    <w:rsid w:val="18251935"/>
    <w:rsid w:val="182E23CB"/>
    <w:rsid w:val="19554F65"/>
    <w:rsid w:val="1A4B726F"/>
    <w:rsid w:val="1A9E051C"/>
    <w:rsid w:val="1AD52847"/>
    <w:rsid w:val="1BC2279E"/>
    <w:rsid w:val="1C6063F2"/>
    <w:rsid w:val="1C9D0878"/>
    <w:rsid w:val="1CC92774"/>
    <w:rsid w:val="1D360CAF"/>
    <w:rsid w:val="1E6C23CF"/>
    <w:rsid w:val="1F42768A"/>
    <w:rsid w:val="1FD32CA9"/>
    <w:rsid w:val="205B2F0B"/>
    <w:rsid w:val="20992B53"/>
    <w:rsid w:val="22A32749"/>
    <w:rsid w:val="22FC1BC3"/>
    <w:rsid w:val="2319638A"/>
    <w:rsid w:val="23C34DA7"/>
    <w:rsid w:val="24462735"/>
    <w:rsid w:val="246A2CE6"/>
    <w:rsid w:val="246A50D2"/>
    <w:rsid w:val="248A4409"/>
    <w:rsid w:val="248E11D6"/>
    <w:rsid w:val="24B9159D"/>
    <w:rsid w:val="24CB5C4B"/>
    <w:rsid w:val="24E923FB"/>
    <w:rsid w:val="2531293C"/>
    <w:rsid w:val="253B219B"/>
    <w:rsid w:val="26957A51"/>
    <w:rsid w:val="26B96E8C"/>
    <w:rsid w:val="26F249ED"/>
    <w:rsid w:val="273D4781"/>
    <w:rsid w:val="27B4468E"/>
    <w:rsid w:val="27DA0463"/>
    <w:rsid w:val="28707469"/>
    <w:rsid w:val="28783A2B"/>
    <w:rsid w:val="29B1262B"/>
    <w:rsid w:val="2A7549B2"/>
    <w:rsid w:val="2A845833"/>
    <w:rsid w:val="2B524768"/>
    <w:rsid w:val="2BB403F8"/>
    <w:rsid w:val="2BB61599"/>
    <w:rsid w:val="2C190935"/>
    <w:rsid w:val="2CC8228F"/>
    <w:rsid w:val="2D107C7C"/>
    <w:rsid w:val="2DBF3188"/>
    <w:rsid w:val="2DF930BE"/>
    <w:rsid w:val="2E572921"/>
    <w:rsid w:val="2E9314EA"/>
    <w:rsid w:val="2EAA08AC"/>
    <w:rsid w:val="2EC7754C"/>
    <w:rsid w:val="2F24385E"/>
    <w:rsid w:val="2FED7838"/>
    <w:rsid w:val="30123428"/>
    <w:rsid w:val="301D2010"/>
    <w:rsid w:val="303210DF"/>
    <w:rsid w:val="30CA599B"/>
    <w:rsid w:val="30D97AD6"/>
    <w:rsid w:val="31320D46"/>
    <w:rsid w:val="31A42500"/>
    <w:rsid w:val="3246124C"/>
    <w:rsid w:val="32644E19"/>
    <w:rsid w:val="329216BA"/>
    <w:rsid w:val="33740415"/>
    <w:rsid w:val="33D87A78"/>
    <w:rsid w:val="348F7A8A"/>
    <w:rsid w:val="349959E0"/>
    <w:rsid w:val="34A77E97"/>
    <w:rsid w:val="35090DA4"/>
    <w:rsid w:val="354D46FF"/>
    <w:rsid w:val="35505F84"/>
    <w:rsid w:val="35A770DC"/>
    <w:rsid w:val="367E61AB"/>
    <w:rsid w:val="370D66EC"/>
    <w:rsid w:val="37900A99"/>
    <w:rsid w:val="39266FA3"/>
    <w:rsid w:val="3A8A3AFC"/>
    <w:rsid w:val="3AF67755"/>
    <w:rsid w:val="3AFD663D"/>
    <w:rsid w:val="3B227CE0"/>
    <w:rsid w:val="3B9351A4"/>
    <w:rsid w:val="3C331B7E"/>
    <w:rsid w:val="3C87245E"/>
    <w:rsid w:val="3CF322FA"/>
    <w:rsid w:val="3CF645B8"/>
    <w:rsid w:val="3D213B64"/>
    <w:rsid w:val="3DA73215"/>
    <w:rsid w:val="3E0B0606"/>
    <w:rsid w:val="3E1165E7"/>
    <w:rsid w:val="3E1C043D"/>
    <w:rsid w:val="3E2210F2"/>
    <w:rsid w:val="3EAA7F1E"/>
    <w:rsid w:val="3F9D3484"/>
    <w:rsid w:val="3FDE2BA4"/>
    <w:rsid w:val="40303DA2"/>
    <w:rsid w:val="403676F7"/>
    <w:rsid w:val="414807F5"/>
    <w:rsid w:val="41BB2DBC"/>
    <w:rsid w:val="41D33C23"/>
    <w:rsid w:val="42026256"/>
    <w:rsid w:val="420550FD"/>
    <w:rsid w:val="42B821D9"/>
    <w:rsid w:val="435F03EA"/>
    <w:rsid w:val="438A6112"/>
    <w:rsid w:val="438D1E23"/>
    <w:rsid w:val="43C84E94"/>
    <w:rsid w:val="442E2712"/>
    <w:rsid w:val="44935D5D"/>
    <w:rsid w:val="44E225E4"/>
    <w:rsid w:val="450E50EF"/>
    <w:rsid w:val="454A3784"/>
    <w:rsid w:val="45BA1E50"/>
    <w:rsid w:val="461E6EA1"/>
    <w:rsid w:val="46FB4357"/>
    <w:rsid w:val="474C31B0"/>
    <w:rsid w:val="4756552D"/>
    <w:rsid w:val="47C70CA1"/>
    <w:rsid w:val="47C801F3"/>
    <w:rsid w:val="480F7BBB"/>
    <w:rsid w:val="489F2E98"/>
    <w:rsid w:val="48DC0829"/>
    <w:rsid w:val="497E71F5"/>
    <w:rsid w:val="4A401B20"/>
    <w:rsid w:val="4A5428AD"/>
    <w:rsid w:val="4A8F4687"/>
    <w:rsid w:val="4B037AE3"/>
    <w:rsid w:val="4B7D6C6B"/>
    <w:rsid w:val="4B843F2F"/>
    <w:rsid w:val="4B845D1A"/>
    <w:rsid w:val="4BDA2328"/>
    <w:rsid w:val="4BF15B67"/>
    <w:rsid w:val="4BF420C4"/>
    <w:rsid w:val="4C427AFB"/>
    <w:rsid w:val="4CC57D42"/>
    <w:rsid w:val="4CE8310B"/>
    <w:rsid w:val="4CEF5C02"/>
    <w:rsid w:val="4E261909"/>
    <w:rsid w:val="4F411BBA"/>
    <w:rsid w:val="4F536B6B"/>
    <w:rsid w:val="4FD166E3"/>
    <w:rsid w:val="4FEF68FA"/>
    <w:rsid w:val="505515C5"/>
    <w:rsid w:val="50B916C7"/>
    <w:rsid w:val="51921159"/>
    <w:rsid w:val="520C1E57"/>
    <w:rsid w:val="52195388"/>
    <w:rsid w:val="52766484"/>
    <w:rsid w:val="52791307"/>
    <w:rsid w:val="53406C4D"/>
    <w:rsid w:val="53E92B3E"/>
    <w:rsid w:val="53EB36B9"/>
    <w:rsid w:val="542A263F"/>
    <w:rsid w:val="54507C68"/>
    <w:rsid w:val="54C51CC0"/>
    <w:rsid w:val="56253A74"/>
    <w:rsid w:val="56A93C33"/>
    <w:rsid w:val="5787728B"/>
    <w:rsid w:val="579C7C04"/>
    <w:rsid w:val="597E615D"/>
    <w:rsid w:val="59946F54"/>
    <w:rsid w:val="5A7519D9"/>
    <w:rsid w:val="5A9A5EF1"/>
    <w:rsid w:val="5B316879"/>
    <w:rsid w:val="5B3A3429"/>
    <w:rsid w:val="5BE169EA"/>
    <w:rsid w:val="5C115746"/>
    <w:rsid w:val="5C2A197C"/>
    <w:rsid w:val="5C547EF4"/>
    <w:rsid w:val="5C5B595B"/>
    <w:rsid w:val="5C645D43"/>
    <w:rsid w:val="5CE56EBA"/>
    <w:rsid w:val="5D667EE0"/>
    <w:rsid w:val="5D6928D6"/>
    <w:rsid w:val="5DE93924"/>
    <w:rsid w:val="5E8715BD"/>
    <w:rsid w:val="5E887797"/>
    <w:rsid w:val="5EB8787F"/>
    <w:rsid w:val="5ED14643"/>
    <w:rsid w:val="5EE777FB"/>
    <w:rsid w:val="5F0E4D36"/>
    <w:rsid w:val="5F181EF2"/>
    <w:rsid w:val="5F1940ED"/>
    <w:rsid w:val="5F22751C"/>
    <w:rsid w:val="602C1F09"/>
    <w:rsid w:val="6191444E"/>
    <w:rsid w:val="61B5526B"/>
    <w:rsid w:val="62155D8B"/>
    <w:rsid w:val="621C0E48"/>
    <w:rsid w:val="64270182"/>
    <w:rsid w:val="643959F4"/>
    <w:rsid w:val="644C1108"/>
    <w:rsid w:val="65727950"/>
    <w:rsid w:val="65B81347"/>
    <w:rsid w:val="666A5CB3"/>
    <w:rsid w:val="6707259A"/>
    <w:rsid w:val="67473BCD"/>
    <w:rsid w:val="685130C4"/>
    <w:rsid w:val="6886211E"/>
    <w:rsid w:val="68BA2FF5"/>
    <w:rsid w:val="68EE100C"/>
    <w:rsid w:val="69F7775E"/>
    <w:rsid w:val="6AA073FE"/>
    <w:rsid w:val="6AEE477E"/>
    <w:rsid w:val="6B123804"/>
    <w:rsid w:val="6B325CE2"/>
    <w:rsid w:val="6B796D6D"/>
    <w:rsid w:val="6CB66E07"/>
    <w:rsid w:val="6D232FC7"/>
    <w:rsid w:val="6D473D35"/>
    <w:rsid w:val="6D4B2DA2"/>
    <w:rsid w:val="6D57021E"/>
    <w:rsid w:val="6D9F4484"/>
    <w:rsid w:val="6DC76019"/>
    <w:rsid w:val="6DFB78FF"/>
    <w:rsid w:val="6E2F2B95"/>
    <w:rsid w:val="6EB94B54"/>
    <w:rsid w:val="6ED450D8"/>
    <w:rsid w:val="6EDB0079"/>
    <w:rsid w:val="6F4B06FB"/>
    <w:rsid w:val="6FE55E54"/>
    <w:rsid w:val="6FF74116"/>
    <w:rsid w:val="70066985"/>
    <w:rsid w:val="70540B5F"/>
    <w:rsid w:val="70FA08E1"/>
    <w:rsid w:val="71651CBE"/>
    <w:rsid w:val="71AC6215"/>
    <w:rsid w:val="71B13283"/>
    <w:rsid w:val="71B72FEA"/>
    <w:rsid w:val="71E92AD2"/>
    <w:rsid w:val="721063EE"/>
    <w:rsid w:val="729062A4"/>
    <w:rsid w:val="73D025E2"/>
    <w:rsid w:val="741B0F3E"/>
    <w:rsid w:val="74F80271"/>
    <w:rsid w:val="75870428"/>
    <w:rsid w:val="75B05941"/>
    <w:rsid w:val="75E51AE4"/>
    <w:rsid w:val="762533B9"/>
    <w:rsid w:val="76735302"/>
    <w:rsid w:val="76CC1CFD"/>
    <w:rsid w:val="772B28DC"/>
    <w:rsid w:val="77744D06"/>
    <w:rsid w:val="77A653E7"/>
    <w:rsid w:val="77B64384"/>
    <w:rsid w:val="77F56B9B"/>
    <w:rsid w:val="79390061"/>
    <w:rsid w:val="798E0BAC"/>
    <w:rsid w:val="79B46489"/>
    <w:rsid w:val="79C22FC0"/>
    <w:rsid w:val="7A350AE6"/>
    <w:rsid w:val="7A9529ED"/>
    <w:rsid w:val="7ABE3C91"/>
    <w:rsid w:val="7B9B5741"/>
    <w:rsid w:val="7C445025"/>
    <w:rsid w:val="7C4763DB"/>
    <w:rsid w:val="7CFE6BD8"/>
    <w:rsid w:val="7D664EE4"/>
    <w:rsid w:val="7D706F8B"/>
    <w:rsid w:val="7D9019BD"/>
    <w:rsid w:val="7DAF3942"/>
    <w:rsid w:val="7DDF4E43"/>
    <w:rsid w:val="7DEB7124"/>
    <w:rsid w:val="7E0C76F2"/>
    <w:rsid w:val="7ED7197F"/>
    <w:rsid w:val="7F1D17B1"/>
    <w:rsid w:val="7F4D40CB"/>
    <w:rsid w:val="7FCF228C"/>
    <w:rsid w:val="F4DBBA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8"/>
    <w:qFormat/>
    <w:uiPriority w:val="0"/>
    <w:pPr>
      <w:keepNext/>
      <w:jc w:val="center"/>
      <w:outlineLvl w:val="0"/>
    </w:pPr>
    <w:rPr>
      <w:rFonts w:ascii="楷体_GB2312" w:eastAsia="楷体_GB2312"/>
      <w:sz w:val="28"/>
      <w:szCs w:val="28"/>
    </w:rPr>
  </w:style>
  <w:style w:type="paragraph" w:styleId="4">
    <w:name w:val="heading 2"/>
    <w:basedOn w:val="1"/>
    <w:next w:val="5"/>
    <w:link w:val="49"/>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link w:val="50"/>
    <w:qFormat/>
    <w:uiPriority w:val="99"/>
    <w:pPr>
      <w:keepNext/>
      <w:keepLines/>
      <w:spacing w:before="260" w:after="260" w:line="416" w:lineRule="auto"/>
      <w:outlineLvl w:val="2"/>
    </w:pPr>
    <w:rPr>
      <w:b/>
      <w:bCs/>
      <w:sz w:val="32"/>
      <w:szCs w:val="32"/>
    </w:rPr>
  </w:style>
  <w:style w:type="paragraph" w:styleId="7">
    <w:name w:val="heading 4"/>
    <w:basedOn w:val="1"/>
    <w:next w:val="5"/>
    <w:link w:val="51"/>
    <w:qFormat/>
    <w:uiPriority w:val="99"/>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5"/>
    <w:link w:val="52"/>
    <w:qFormat/>
    <w:uiPriority w:val="99"/>
    <w:pPr>
      <w:keepNext/>
      <w:autoSpaceDE w:val="0"/>
      <w:autoSpaceDN w:val="0"/>
      <w:adjustRightInd w:val="0"/>
      <w:outlineLvl w:val="4"/>
    </w:pPr>
    <w:rPr>
      <w:rFonts w:ascii="宋体"/>
      <w:color w:val="000000"/>
      <w:kern w:val="0"/>
      <w:sz w:val="28"/>
      <w:szCs w:val="28"/>
    </w:rPr>
  </w:style>
  <w:style w:type="paragraph" w:styleId="9">
    <w:name w:val="heading 6"/>
    <w:basedOn w:val="1"/>
    <w:next w:val="1"/>
    <w:link w:val="53"/>
    <w:qFormat/>
    <w:uiPriority w:val="99"/>
    <w:pPr>
      <w:keepNext/>
      <w:keepLines/>
      <w:numPr>
        <w:ilvl w:val="5"/>
        <w:numId w:val="1"/>
      </w:numPr>
      <w:spacing w:before="240" w:after="64" w:line="320" w:lineRule="auto"/>
      <w:outlineLvl w:val="5"/>
    </w:pPr>
    <w:rPr>
      <w:rFonts w:ascii="Arial" w:hAnsi="Arial" w:eastAsia="黑体"/>
      <w:b/>
      <w:bCs/>
      <w:sz w:val="24"/>
      <w:szCs w:val="24"/>
    </w:rPr>
  </w:style>
  <w:style w:type="paragraph" w:styleId="10">
    <w:name w:val="heading 7"/>
    <w:basedOn w:val="1"/>
    <w:next w:val="1"/>
    <w:link w:val="54"/>
    <w:qFormat/>
    <w:uiPriority w:val="99"/>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55"/>
    <w:qFormat/>
    <w:uiPriority w:val="99"/>
    <w:pPr>
      <w:keepNext/>
      <w:keepLines/>
      <w:numPr>
        <w:ilvl w:val="7"/>
        <w:numId w:val="1"/>
      </w:numPr>
      <w:spacing w:before="240" w:after="64" w:line="320" w:lineRule="auto"/>
      <w:outlineLvl w:val="7"/>
    </w:pPr>
    <w:rPr>
      <w:rFonts w:ascii="Arial" w:hAnsi="Arial" w:eastAsia="黑体"/>
      <w:sz w:val="24"/>
      <w:szCs w:val="24"/>
    </w:rPr>
  </w:style>
  <w:style w:type="paragraph" w:styleId="12">
    <w:name w:val="heading 9"/>
    <w:basedOn w:val="1"/>
    <w:next w:val="1"/>
    <w:link w:val="56"/>
    <w:qFormat/>
    <w:uiPriority w:val="99"/>
    <w:pPr>
      <w:keepNext/>
      <w:keepLines/>
      <w:numPr>
        <w:ilvl w:val="8"/>
        <w:numId w:val="1"/>
      </w:numPr>
      <w:spacing w:before="240" w:after="64" w:line="320" w:lineRule="auto"/>
      <w:outlineLvl w:val="8"/>
    </w:pPr>
    <w:rPr>
      <w:rFonts w:ascii="Arial" w:hAnsi="Arial" w:eastAsia="黑体"/>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1"/>
    <w:link w:val="60"/>
    <w:qFormat/>
    <w:uiPriority w:val="0"/>
    <w:pPr>
      <w:spacing w:line="360" w:lineRule="auto"/>
      <w:ind w:firstLine="200" w:firstLineChars="200"/>
    </w:pPr>
    <w:rPr>
      <w:rFonts w:ascii="仿宋_GB2312" w:eastAsia="仿宋_GB2312"/>
      <w:sz w:val="30"/>
      <w:szCs w:val="30"/>
    </w:rPr>
  </w:style>
  <w:style w:type="paragraph" w:styleId="5">
    <w:name w:val="Normal Indent"/>
    <w:basedOn w:val="1"/>
    <w:link w:val="73"/>
    <w:qFormat/>
    <w:uiPriority w:val="0"/>
    <w:pPr>
      <w:ind w:firstLine="420"/>
    </w:pPr>
    <w:rPr>
      <w:kern w:val="0"/>
      <w:szCs w:val="20"/>
    </w:rPr>
  </w:style>
  <w:style w:type="paragraph" w:styleId="13">
    <w:name w:val="List 3"/>
    <w:basedOn w:val="1"/>
    <w:qFormat/>
    <w:uiPriority w:val="99"/>
    <w:pPr>
      <w:ind w:left="100" w:leftChars="400" w:hanging="200" w:hangingChars="200"/>
    </w:pPr>
  </w:style>
  <w:style w:type="paragraph" w:styleId="14">
    <w:name w:val="Document Map"/>
    <w:basedOn w:val="1"/>
    <w:link w:val="61"/>
    <w:semiHidden/>
    <w:qFormat/>
    <w:uiPriority w:val="99"/>
    <w:pPr>
      <w:shd w:val="clear" w:color="auto" w:fill="000080"/>
    </w:pPr>
  </w:style>
  <w:style w:type="paragraph" w:styleId="15">
    <w:name w:val="annotation text"/>
    <w:basedOn w:val="1"/>
    <w:link w:val="94"/>
    <w:semiHidden/>
    <w:qFormat/>
    <w:uiPriority w:val="99"/>
    <w:pPr>
      <w:jc w:val="left"/>
    </w:pPr>
  </w:style>
  <w:style w:type="paragraph" w:styleId="16">
    <w:name w:val="Body Text 3"/>
    <w:basedOn w:val="1"/>
    <w:link w:val="62"/>
    <w:qFormat/>
    <w:uiPriority w:val="99"/>
    <w:rPr>
      <w:rFonts w:ascii="仿宋_GB2312" w:hAnsi="Arial" w:eastAsia="仿宋_GB2312"/>
      <w:sz w:val="32"/>
      <w:szCs w:val="32"/>
    </w:rPr>
  </w:style>
  <w:style w:type="paragraph" w:styleId="17">
    <w:name w:val="Body Text"/>
    <w:basedOn w:val="1"/>
    <w:next w:val="18"/>
    <w:link w:val="59"/>
    <w:qFormat/>
    <w:uiPriority w:val="99"/>
    <w:rPr>
      <w:rFonts w:ascii="楷体_GB2312" w:hAnsi="Arial" w:eastAsia="楷体_GB2312"/>
      <w:sz w:val="28"/>
      <w:szCs w:val="28"/>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9">
    <w:name w:val="Body Text Indent"/>
    <w:basedOn w:val="1"/>
    <w:next w:val="20"/>
    <w:link w:val="63"/>
    <w:qFormat/>
    <w:uiPriority w:val="0"/>
    <w:pPr>
      <w:ind w:firstLine="645"/>
    </w:pPr>
    <w:rPr>
      <w:rFonts w:ascii="楷体_GB2312" w:eastAsia="楷体_GB2312"/>
      <w:sz w:val="32"/>
      <w:szCs w:val="32"/>
    </w:rPr>
  </w:style>
  <w:style w:type="paragraph" w:styleId="20">
    <w:name w:val="envelope return"/>
    <w:basedOn w:val="1"/>
    <w:qFormat/>
    <w:locked/>
    <w:uiPriority w:val="0"/>
    <w:pPr>
      <w:snapToGrid w:val="0"/>
    </w:pPr>
    <w:rPr>
      <w:rFonts w:ascii="Arial" w:hAnsi="Arial"/>
    </w:rPr>
  </w:style>
  <w:style w:type="paragraph" w:styleId="21">
    <w:name w:val="List 2"/>
    <w:basedOn w:val="1"/>
    <w:qFormat/>
    <w:uiPriority w:val="99"/>
    <w:pPr>
      <w:ind w:left="100" w:leftChars="200" w:hanging="200" w:hangingChars="200"/>
    </w:pPr>
  </w:style>
  <w:style w:type="paragraph" w:styleId="22">
    <w:name w:val="toc 3"/>
    <w:basedOn w:val="1"/>
    <w:next w:val="1"/>
    <w:unhideWhenUsed/>
    <w:qFormat/>
    <w:locked/>
    <w:uiPriority w:val="39"/>
    <w:pPr>
      <w:spacing w:line="360" w:lineRule="auto"/>
      <w:ind w:left="840" w:leftChars="400"/>
    </w:pPr>
    <w:rPr>
      <w:sz w:val="24"/>
      <w:szCs w:val="22"/>
    </w:rPr>
  </w:style>
  <w:style w:type="paragraph" w:styleId="23">
    <w:name w:val="Plain Text"/>
    <w:basedOn w:val="1"/>
    <w:link w:val="64"/>
    <w:qFormat/>
    <w:uiPriority w:val="99"/>
    <w:rPr>
      <w:rFonts w:ascii="宋体" w:hAnsi="Courier New" w:cs="Courier New"/>
    </w:rPr>
  </w:style>
  <w:style w:type="paragraph" w:styleId="24">
    <w:name w:val="Date"/>
    <w:basedOn w:val="1"/>
    <w:next w:val="1"/>
    <w:link w:val="65"/>
    <w:qFormat/>
    <w:uiPriority w:val="99"/>
    <w:rPr>
      <w:sz w:val="24"/>
      <w:szCs w:val="24"/>
    </w:rPr>
  </w:style>
  <w:style w:type="paragraph" w:styleId="25">
    <w:name w:val="Body Text Indent 2"/>
    <w:basedOn w:val="1"/>
    <w:link w:val="66"/>
    <w:qFormat/>
    <w:uiPriority w:val="99"/>
    <w:pPr>
      <w:ind w:left="630" w:firstLine="645"/>
    </w:pPr>
    <w:rPr>
      <w:rFonts w:ascii="Arial" w:hAnsi="Arial" w:eastAsia="仿宋_GB2312" w:cs="Arial"/>
      <w:sz w:val="32"/>
      <w:szCs w:val="32"/>
    </w:rPr>
  </w:style>
  <w:style w:type="paragraph" w:styleId="26">
    <w:name w:val="Balloon Text"/>
    <w:basedOn w:val="1"/>
    <w:link w:val="96"/>
    <w:semiHidden/>
    <w:qFormat/>
    <w:uiPriority w:val="99"/>
    <w:rPr>
      <w:sz w:val="18"/>
      <w:szCs w:val="18"/>
    </w:rPr>
  </w:style>
  <w:style w:type="paragraph" w:styleId="27">
    <w:name w:val="footer"/>
    <w:basedOn w:val="1"/>
    <w:link w:val="68"/>
    <w:qFormat/>
    <w:uiPriority w:val="99"/>
    <w:pPr>
      <w:tabs>
        <w:tab w:val="center" w:pos="4153"/>
        <w:tab w:val="right" w:pos="8306"/>
      </w:tabs>
      <w:snapToGrid w:val="0"/>
      <w:jc w:val="left"/>
    </w:pPr>
    <w:rPr>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locked/>
    <w:uiPriority w:val="39"/>
    <w:pPr>
      <w:spacing w:line="360" w:lineRule="auto"/>
    </w:pPr>
    <w:rPr>
      <w:sz w:val="24"/>
      <w:szCs w:val="22"/>
    </w:rPr>
  </w:style>
  <w:style w:type="paragraph" w:styleId="30">
    <w:name w:val="List"/>
    <w:basedOn w:val="1"/>
    <w:qFormat/>
    <w:uiPriority w:val="99"/>
    <w:pPr>
      <w:ind w:left="200" w:hanging="200" w:hangingChars="200"/>
    </w:pPr>
  </w:style>
  <w:style w:type="paragraph" w:styleId="31">
    <w:name w:val="Body Text Indent 3"/>
    <w:basedOn w:val="1"/>
    <w:link w:val="71"/>
    <w:qFormat/>
    <w:uiPriority w:val="99"/>
    <w:pPr>
      <w:ind w:left="645" w:firstLine="645"/>
    </w:pPr>
    <w:rPr>
      <w:rFonts w:ascii="Arial" w:hAnsi="Arial" w:eastAsia="仿宋_GB2312" w:cs="Arial"/>
      <w:color w:val="FFFF00"/>
      <w:sz w:val="32"/>
      <w:szCs w:val="32"/>
    </w:rPr>
  </w:style>
  <w:style w:type="paragraph" w:styleId="32">
    <w:name w:val="toc 2"/>
    <w:basedOn w:val="1"/>
    <w:next w:val="1"/>
    <w:unhideWhenUsed/>
    <w:qFormat/>
    <w:locked/>
    <w:uiPriority w:val="39"/>
    <w:pPr>
      <w:spacing w:line="360" w:lineRule="auto"/>
      <w:ind w:left="420" w:leftChars="200"/>
    </w:pPr>
    <w:rPr>
      <w:sz w:val="24"/>
      <w:szCs w:val="22"/>
    </w:rPr>
  </w:style>
  <w:style w:type="paragraph" w:styleId="33">
    <w:name w:val="Body Text 2"/>
    <w:basedOn w:val="1"/>
    <w:link w:val="72"/>
    <w:qFormat/>
    <w:uiPriority w:val="99"/>
    <w:pPr>
      <w:widowControl/>
      <w:jc w:val="center"/>
    </w:pPr>
    <w:rPr>
      <w:rFonts w:ascii="楷体_GB2312" w:eastAsia="楷体_GB2312"/>
      <w:sz w:val="28"/>
      <w:szCs w:val="28"/>
    </w:rPr>
  </w:style>
  <w:style w:type="paragraph" w:styleId="3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5">
    <w:name w:val="Title"/>
    <w:basedOn w:val="1"/>
    <w:next w:val="1"/>
    <w:link w:val="124"/>
    <w:qFormat/>
    <w:locked/>
    <w:uiPriority w:val="10"/>
    <w:pPr>
      <w:spacing w:before="240" w:after="60"/>
      <w:jc w:val="center"/>
      <w:outlineLvl w:val="0"/>
    </w:pPr>
    <w:rPr>
      <w:rFonts w:ascii="Cambria" w:hAnsi="Cambria"/>
      <w:b/>
      <w:bCs/>
      <w:sz w:val="32"/>
      <w:szCs w:val="32"/>
    </w:rPr>
  </w:style>
  <w:style w:type="paragraph" w:styleId="36">
    <w:name w:val="annotation subject"/>
    <w:basedOn w:val="15"/>
    <w:next w:val="15"/>
    <w:link w:val="95"/>
    <w:semiHidden/>
    <w:qFormat/>
    <w:uiPriority w:val="99"/>
    <w:rPr>
      <w:b/>
      <w:bCs/>
    </w:rPr>
  </w:style>
  <w:style w:type="paragraph" w:styleId="37">
    <w:name w:val="Body Text First Indent 2"/>
    <w:basedOn w:val="19"/>
    <w:link w:val="69"/>
    <w:qFormat/>
    <w:uiPriority w:val="99"/>
    <w:pPr>
      <w:spacing w:line="360" w:lineRule="auto"/>
      <w:ind w:firstLine="420" w:firstLineChars="200"/>
    </w:pPr>
    <w:rPr>
      <w:rFonts w:ascii="宋体" w:hAnsi="宋体" w:eastAsia="宋体"/>
      <w:sz w:val="21"/>
      <w:szCs w:val="20"/>
    </w:rPr>
  </w:style>
  <w:style w:type="table" w:styleId="39">
    <w:name w:val="Table Grid"/>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41">
    <w:name w:val="Strong"/>
    <w:basedOn w:val="40"/>
    <w:qFormat/>
    <w:uiPriority w:val="22"/>
    <w:rPr>
      <w:rFonts w:cs="Times New Roman"/>
      <w:b/>
    </w:rPr>
  </w:style>
  <w:style w:type="character" w:styleId="42">
    <w:name w:val="page number"/>
    <w:basedOn w:val="40"/>
    <w:qFormat/>
    <w:uiPriority w:val="99"/>
    <w:rPr>
      <w:rFonts w:cs="Times New Roman"/>
    </w:rPr>
  </w:style>
  <w:style w:type="character" w:styleId="43">
    <w:name w:val="FollowedHyperlink"/>
    <w:basedOn w:val="40"/>
    <w:qFormat/>
    <w:uiPriority w:val="99"/>
    <w:rPr>
      <w:rFonts w:cs="Times New Roman"/>
      <w:color w:val="800080"/>
      <w:u w:val="single"/>
    </w:rPr>
  </w:style>
  <w:style w:type="character" w:styleId="44">
    <w:name w:val="Emphasis"/>
    <w:basedOn w:val="40"/>
    <w:qFormat/>
    <w:locked/>
    <w:uiPriority w:val="0"/>
    <w:rPr>
      <w:i/>
    </w:rPr>
  </w:style>
  <w:style w:type="character" w:styleId="45">
    <w:name w:val="Hyperlink"/>
    <w:basedOn w:val="40"/>
    <w:qFormat/>
    <w:uiPriority w:val="99"/>
    <w:rPr>
      <w:rFonts w:cs="Times New Roman"/>
      <w:color w:val="0000FF"/>
      <w:u w:val="single"/>
    </w:rPr>
  </w:style>
  <w:style w:type="character" w:styleId="46">
    <w:name w:val="annotation reference"/>
    <w:basedOn w:val="40"/>
    <w:semiHidden/>
    <w:qFormat/>
    <w:uiPriority w:val="99"/>
    <w:rPr>
      <w:rFonts w:cs="Times New Roman"/>
      <w:sz w:val="21"/>
    </w:rPr>
  </w:style>
  <w:style w:type="paragraph" w:customStyle="1" w:styleId="47">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character" w:customStyle="1" w:styleId="48">
    <w:name w:val="标题 1 Char"/>
    <w:basedOn w:val="40"/>
    <w:link w:val="3"/>
    <w:qFormat/>
    <w:locked/>
    <w:uiPriority w:val="99"/>
    <w:rPr>
      <w:rFonts w:ascii="楷体_GB2312" w:hAnsi="Times New Roman" w:eastAsia="楷体_GB2312" w:cs="Times New Roman"/>
      <w:sz w:val="28"/>
      <w:szCs w:val="28"/>
    </w:rPr>
  </w:style>
  <w:style w:type="character" w:customStyle="1" w:styleId="49">
    <w:name w:val="标题 2 Char"/>
    <w:basedOn w:val="40"/>
    <w:link w:val="4"/>
    <w:qFormat/>
    <w:locked/>
    <w:uiPriority w:val="99"/>
    <w:rPr>
      <w:rFonts w:ascii="Arial" w:hAnsi="Arial" w:eastAsia="幼圆" w:cs="Arial"/>
      <w:b/>
      <w:bCs/>
      <w:sz w:val="44"/>
      <w:szCs w:val="44"/>
    </w:rPr>
  </w:style>
  <w:style w:type="character" w:customStyle="1" w:styleId="50">
    <w:name w:val="标题 3 Char"/>
    <w:basedOn w:val="40"/>
    <w:link w:val="6"/>
    <w:qFormat/>
    <w:locked/>
    <w:uiPriority w:val="99"/>
    <w:rPr>
      <w:rFonts w:ascii="Times New Roman" w:hAnsi="Times New Roman" w:eastAsia="宋体" w:cs="Times New Roman"/>
      <w:b/>
      <w:bCs/>
      <w:sz w:val="32"/>
      <w:szCs w:val="32"/>
    </w:rPr>
  </w:style>
  <w:style w:type="character" w:customStyle="1" w:styleId="51">
    <w:name w:val="标题 4 Char"/>
    <w:basedOn w:val="40"/>
    <w:link w:val="7"/>
    <w:qFormat/>
    <w:locked/>
    <w:uiPriority w:val="99"/>
    <w:rPr>
      <w:rFonts w:ascii="Arial" w:hAnsi="Arial" w:eastAsia="黑体" w:cs="Arial"/>
      <w:b/>
      <w:bCs/>
      <w:sz w:val="28"/>
      <w:szCs w:val="28"/>
    </w:rPr>
  </w:style>
  <w:style w:type="character" w:customStyle="1" w:styleId="52">
    <w:name w:val="标题 5 Char"/>
    <w:basedOn w:val="40"/>
    <w:link w:val="8"/>
    <w:qFormat/>
    <w:locked/>
    <w:uiPriority w:val="99"/>
    <w:rPr>
      <w:rFonts w:ascii="宋体" w:hAnsi="Times New Roman" w:eastAsia="宋体" w:cs="Times New Roman"/>
      <w:color w:val="000000"/>
      <w:kern w:val="0"/>
      <w:sz w:val="28"/>
      <w:szCs w:val="28"/>
    </w:rPr>
  </w:style>
  <w:style w:type="character" w:customStyle="1" w:styleId="53">
    <w:name w:val="标题 6 Char"/>
    <w:basedOn w:val="40"/>
    <w:link w:val="9"/>
    <w:qFormat/>
    <w:locked/>
    <w:uiPriority w:val="99"/>
    <w:rPr>
      <w:rFonts w:ascii="Arial" w:hAnsi="Arial" w:eastAsia="黑体" w:cs="Times New Roman"/>
      <w:b/>
      <w:bCs/>
      <w:sz w:val="24"/>
      <w:szCs w:val="24"/>
    </w:rPr>
  </w:style>
  <w:style w:type="character" w:customStyle="1" w:styleId="54">
    <w:name w:val="标题 7 Char"/>
    <w:basedOn w:val="40"/>
    <w:link w:val="10"/>
    <w:qFormat/>
    <w:locked/>
    <w:uiPriority w:val="99"/>
    <w:rPr>
      <w:rFonts w:ascii="Times New Roman" w:hAnsi="Times New Roman" w:eastAsia="宋体" w:cs="Times New Roman"/>
      <w:b/>
      <w:bCs/>
      <w:sz w:val="24"/>
      <w:szCs w:val="24"/>
    </w:rPr>
  </w:style>
  <w:style w:type="character" w:customStyle="1" w:styleId="55">
    <w:name w:val="标题 8 Char"/>
    <w:basedOn w:val="40"/>
    <w:link w:val="11"/>
    <w:qFormat/>
    <w:locked/>
    <w:uiPriority w:val="99"/>
    <w:rPr>
      <w:rFonts w:ascii="Arial" w:hAnsi="Arial" w:eastAsia="黑体" w:cs="Times New Roman"/>
      <w:sz w:val="24"/>
      <w:szCs w:val="24"/>
    </w:rPr>
  </w:style>
  <w:style w:type="character" w:customStyle="1" w:styleId="56">
    <w:name w:val="标题 9 Char"/>
    <w:basedOn w:val="40"/>
    <w:link w:val="12"/>
    <w:qFormat/>
    <w:locked/>
    <w:uiPriority w:val="99"/>
    <w:rPr>
      <w:rFonts w:ascii="Arial" w:hAnsi="Arial" w:eastAsia="黑体" w:cs="Times New Roman"/>
      <w:sz w:val="21"/>
      <w:szCs w:val="21"/>
    </w:rPr>
  </w:style>
  <w:style w:type="character" w:customStyle="1" w:styleId="57">
    <w:name w:val="批注文字 Char1"/>
    <w:basedOn w:val="40"/>
    <w:semiHidden/>
    <w:qFormat/>
    <w:locked/>
    <w:uiPriority w:val="99"/>
    <w:rPr>
      <w:rFonts w:ascii="Times New Roman" w:hAnsi="Times New Roman" w:eastAsia="宋体" w:cs="Times New Roman"/>
      <w:sz w:val="21"/>
      <w:szCs w:val="21"/>
    </w:rPr>
  </w:style>
  <w:style w:type="character" w:customStyle="1" w:styleId="58">
    <w:name w:val="批注主题 Char1"/>
    <w:basedOn w:val="57"/>
    <w:semiHidden/>
    <w:qFormat/>
    <w:locked/>
    <w:uiPriority w:val="99"/>
    <w:rPr>
      <w:rFonts w:ascii="Times New Roman" w:hAnsi="Times New Roman" w:eastAsia="宋体" w:cs="Times New Roman"/>
      <w:b/>
      <w:bCs/>
      <w:sz w:val="21"/>
      <w:szCs w:val="21"/>
    </w:rPr>
  </w:style>
  <w:style w:type="character" w:customStyle="1" w:styleId="59">
    <w:name w:val="正文文本 Char"/>
    <w:basedOn w:val="40"/>
    <w:link w:val="17"/>
    <w:qFormat/>
    <w:locked/>
    <w:uiPriority w:val="99"/>
    <w:rPr>
      <w:rFonts w:ascii="楷体_GB2312" w:hAnsi="Arial" w:eastAsia="楷体_GB2312" w:cs="Times New Roman"/>
      <w:sz w:val="28"/>
      <w:szCs w:val="28"/>
    </w:rPr>
  </w:style>
  <w:style w:type="character" w:customStyle="1" w:styleId="60">
    <w:name w:val="正文首行缩进 Char"/>
    <w:basedOn w:val="59"/>
    <w:link w:val="2"/>
    <w:qFormat/>
    <w:locked/>
    <w:uiPriority w:val="99"/>
    <w:rPr>
      <w:rFonts w:ascii="仿宋_GB2312" w:hAnsi="Times New Roman" w:eastAsia="仿宋_GB2312" w:cs="Times New Roman"/>
      <w:sz w:val="30"/>
      <w:szCs w:val="30"/>
    </w:rPr>
  </w:style>
  <w:style w:type="character" w:customStyle="1" w:styleId="61">
    <w:name w:val="文档结构图 Char"/>
    <w:basedOn w:val="40"/>
    <w:link w:val="14"/>
    <w:semiHidden/>
    <w:qFormat/>
    <w:locked/>
    <w:uiPriority w:val="99"/>
    <w:rPr>
      <w:rFonts w:ascii="Times New Roman" w:hAnsi="Times New Roman" w:eastAsia="宋体" w:cs="Times New Roman"/>
      <w:sz w:val="21"/>
      <w:szCs w:val="21"/>
      <w:shd w:val="clear" w:color="auto" w:fill="000080"/>
    </w:rPr>
  </w:style>
  <w:style w:type="character" w:customStyle="1" w:styleId="62">
    <w:name w:val="正文文本 3 Char"/>
    <w:basedOn w:val="40"/>
    <w:link w:val="16"/>
    <w:qFormat/>
    <w:locked/>
    <w:uiPriority w:val="99"/>
    <w:rPr>
      <w:rFonts w:ascii="仿宋_GB2312" w:hAnsi="Arial" w:eastAsia="仿宋_GB2312" w:cs="Times New Roman"/>
      <w:sz w:val="32"/>
      <w:szCs w:val="32"/>
    </w:rPr>
  </w:style>
  <w:style w:type="character" w:customStyle="1" w:styleId="63">
    <w:name w:val="正文文本缩进 Char"/>
    <w:basedOn w:val="40"/>
    <w:link w:val="19"/>
    <w:qFormat/>
    <w:locked/>
    <w:uiPriority w:val="99"/>
    <w:rPr>
      <w:rFonts w:ascii="楷体_GB2312" w:hAnsi="Times New Roman" w:eastAsia="楷体_GB2312" w:cs="Times New Roman"/>
      <w:sz w:val="32"/>
      <w:szCs w:val="32"/>
    </w:rPr>
  </w:style>
  <w:style w:type="character" w:customStyle="1" w:styleId="64">
    <w:name w:val="纯文本 Char"/>
    <w:basedOn w:val="40"/>
    <w:link w:val="23"/>
    <w:qFormat/>
    <w:locked/>
    <w:uiPriority w:val="0"/>
    <w:rPr>
      <w:rFonts w:ascii="宋体" w:hAnsi="Courier New" w:eastAsia="宋体" w:cs="Courier New"/>
      <w:sz w:val="21"/>
      <w:szCs w:val="21"/>
    </w:rPr>
  </w:style>
  <w:style w:type="character" w:customStyle="1" w:styleId="65">
    <w:name w:val="日期 Char"/>
    <w:basedOn w:val="40"/>
    <w:link w:val="24"/>
    <w:qFormat/>
    <w:locked/>
    <w:uiPriority w:val="99"/>
    <w:rPr>
      <w:rFonts w:ascii="Times New Roman" w:hAnsi="Times New Roman" w:eastAsia="宋体" w:cs="Times New Roman"/>
      <w:sz w:val="24"/>
      <w:szCs w:val="24"/>
    </w:rPr>
  </w:style>
  <w:style w:type="character" w:customStyle="1" w:styleId="66">
    <w:name w:val="正文文本缩进 2 Char"/>
    <w:basedOn w:val="40"/>
    <w:link w:val="25"/>
    <w:qFormat/>
    <w:locked/>
    <w:uiPriority w:val="99"/>
    <w:rPr>
      <w:rFonts w:ascii="Arial" w:hAnsi="Arial" w:eastAsia="仿宋_GB2312" w:cs="Arial"/>
      <w:sz w:val="32"/>
      <w:szCs w:val="32"/>
    </w:rPr>
  </w:style>
  <w:style w:type="character" w:customStyle="1" w:styleId="67">
    <w:name w:val="批注框文本 Char1"/>
    <w:basedOn w:val="40"/>
    <w:semiHidden/>
    <w:qFormat/>
    <w:locked/>
    <w:uiPriority w:val="99"/>
    <w:rPr>
      <w:rFonts w:ascii="Times New Roman" w:hAnsi="Times New Roman" w:eastAsia="宋体" w:cs="Times New Roman"/>
      <w:sz w:val="18"/>
      <w:szCs w:val="18"/>
    </w:rPr>
  </w:style>
  <w:style w:type="character" w:customStyle="1" w:styleId="68">
    <w:name w:val="页脚 Char"/>
    <w:basedOn w:val="40"/>
    <w:link w:val="27"/>
    <w:qFormat/>
    <w:locked/>
    <w:uiPriority w:val="99"/>
    <w:rPr>
      <w:rFonts w:ascii="Times New Roman" w:hAnsi="Times New Roman" w:eastAsia="宋体" w:cs="Times New Roman"/>
      <w:sz w:val="18"/>
      <w:szCs w:val="18"/>
    </w:rPr>
  </w:style>
  <w:style w:type="character" w:customStyle="1" w:styleId="69">
    <w:name w:val="正文首行缩进 2 Char"/>
    <w:basedOn w:val="63"/>
    <w:link w:val="37"/>
    <w:qFormat/>
    <w:locked/>
    <w:uiPriority w:val="99"/>
    <w:rPr>
      <w:rFonts w:ascii="宋体" w:hAnsi="宋体" w:eastAsia="宋体" w:cs="Times New Roman"/>
      <w:sz w:val="20"/>
      <w:szCs w:val="20"/>
    </w:rPr>
  </w:style>
  <w:style w:type="character" w:customStyle="1" w:styleId="70">
    <w:name w:val="页眉 Char"/>
    <w:basedOn w:val="40"/>
    <w:link w:val="28"/>
    <w:qFormat/>
    <w:locked/>
    <w:uiPriority w:val="99"/>
    <w:rPr>
      <w:rFonts w:ascii="Times New Roman" w:hAnsi="Times New Roman" w:eastAsia="宋体" w:cs="Times New Roman"/>
      <w:sz w:val="18"/>
      <w:szCs w:val="18"/>
    </w:rPr>
  </w:style>
  <w:style w:type="character" w:customStyle="1" w:styleId="71">
    <w:name w:val="正文文本缩进 3 Char"/>
    <w:basedOn w:val="40"/>
    <w:link w:val="31"/>
    <w:qFormat/>
    <w:locked/>
    <w:uiPriority w:val="99"/>
    <w:rPr>
      <w:rFonts w:ascii="Arial" w:hAnsi="Arial" w:eastAsia="仿宋_GB2312" w:cs="Arial"/>
      <w:color w:val="FFFF00"/>
      <w:sz w:val="32"/>
      <w:szCs w:val="32"/>
    </w:rPr>
  </w:style>
  <w:style w:type="character" w:customStyle="1" w:styleId="72">
    <w:name w:val="正文文本 2 Char"/>
    <w:basedOn w:val="40"/>
    <w:link w:val="33"/>
    <w:qFormat/>
    <w:locked/>
    <w:uiPriority w:val="99"/>
    <w:rPr>
      <w:rFonts w:ascii="楷体_GB2312" w:hAnsi="Times New Roman" w:eastAsia="楷体_GB2312" w:cs="Times New Roman"/>
      <w:sz w:val="28"/>
      <w:szCs w:val="28"/>
    </w:rPr>
  </w:style>
  <w:style w:type="character" w:customStyle="1" w:styleId="73">
    <w:name w:val="正文缩进 Char"/>
    <w:link w:val="5"/>
    <w:qFormat/>
    <w:locked/>
    <w:uiPriority w:val="0"/>
    <w:rPr>
      <w:rFonts w:ascii="Times New Roman" w:hAnsi="Times New Roman" w:eastAsia="宋体"/>
      <w:sz w:val="21"/>
    </w:rPr>
  </w:style>
  <w:style w:type="paragraph" w:customStyle="1" w:styleId="74">
    <w:name w:val="普通 (Web)"/>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75">
    <w:name w:val="标题3"/>
    <w:basedOn w:val="1"/>
    <w:next w:val="1"/>
    <w:qFormat/>
    <w:uiPriority w:val="99"/>
    <w:pPr>
      <w:autoSpaceDE w:val="0"/>
      <w:autoSpaceDN w:val="0"/>
      <w:snapToGrid w:val="0"/>
      <w:spacing w:line="590" w:lineRule="atLeast"/>
      <w:ind w:firstLine="624"/>
    </w:pPr>
    <w:rPr>
      <w:rFonts w:ascii="方正黑体_GBK" w:eastAsia="方正黑体_GBK"/>
      <w:kern w:val="0"/>
      <w:sz w:val="32"/>
      <w:szCs w:val="32"/>
    </w:rPr>
  </w:style>
  <w:style w:type="paragraph" w:customStyle="1" w:styleId="76">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77">
    <w:name w:val="附录1"/>
    <w:qFormat/>
    <w:uiPriority w:val="99"/>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78">
    <w:name w:val="4"/>
    <w:basedOn w:val="1"/>
    <w:next w:val="31"/>
    <w:qFormat/>
    <w:uiPriority w:val="99"/>
    <w:pPr>
      <w:spacing w:line="360" w:lineRule="auto"/>
      <w:ind w:firstLine="420"/>
    </w:pPr>
    <w:rPr>
      <w:color w:val="FF0000"/>
      <w:sz w:val="24"/>
      <w:szCs w:val="24"/>
    </w:rPr>
  </w:style>
  <w:style w:type="paragraph" w:customStyle="1" w:styleId="79">
    <w:name w:val="样式1"/>
    <w:basedOn w:val="1"/>
    <w:qFormat/>
    <w:uiPriority w:val="99"/>
    <w:pPr>
      <w:tabs>
        <w:tab w:val="left" w:pos="709"/>
      </w:tabs>
      <w:adjustRightInd w:val="0"/>
      <w:ind w:left="709" w:hanging="709"/>
      <w:textAlignment w:val="baseline"/>
    </w:pPr>
    <w:rPr>
      <w:rFonts w:ascii="宋体" w:hAnsi="宋体"/>
      <w:kern w:val="0"/>
    </w:rPr>
  </w:style>
  <w:style w:type="paragraph" w:customStyle="1" w:styleId="80">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1">
    <w:name w:val="Body Text(ch)"/>
    <w:basedOn w:val="1"/>
    <w:next w:val="17"/>
    <w:qFormat/>
    <w:uiPriority w:val="99"/>
    <w:pPr>
      <w:spacing w:after="120"/>
    </w:pPr>
    <w:rPr>
      <w:rFonts w:ascii="宋体" w:hAnsi="Arial"/>
      <w:bCs/>
      <w:iCs/>
      <w:szCs w:val="24"/>
    </w:rPr>
  </w:style>
  <w:style w:type="paragraph" w:customStyle="1" w:styleId="82">
    <w:name w:val="图标"/>
    <w:basedOn w:val="1"/>
    <w:next w:val="1"/>
    <w:qFormat/>
    <w:uiPriority w:val="99"/>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83">
    <w:name w:val="xl25"/>
    <w:basedOn w:val="1"/>
    <w:qFormat/>
    <w:uiPriority w:val="99"/>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84">
    <w:name w:val="font5"/>
    <w:basedOn w:val="1"/>
    <w:qFormat/>
    <w:uiPriority w:val="99"/>
    <w:pPr>
      <w:widowControl/>
      <w:spacing w:before="100" w:beforeAutospacing="1" w:after="100" w:afterAutospacing="1"/>
      <w:jc w:val="left"/>
    </w:pPr>
    <w:rPr>
      <w:rFonts w:ascii="宋体" w:hAnsi="宋体"/>
      <w:kern w:val="0"/>
      <w:sz w:val="28"/>
      <w:szCs w:val="28"/>
    </w:rPr>
  </w:style>
  <w:style w:type="paragraph" w:customStyle="1" w:styleId="85">
    <w:name w:val="font6"/>
    <w:basedOn w:val="1"/>
    <w:qFormat/>
    <w:uiPriority w:val="99"/>
    <w:pPr>
      <w:widowControl/>
      <w:spacing w:before="100" w:beforeAutospacing="1" w:after="100" w:afterAutospacing="1"/>
      <w:jc w:val="left"/>
    </w:pPr>
    <w:rPr>
      <w:rFonts w:ascii="宋体" w:hAnsi="宋体"/>
      <w:kern w:val="0"/>
      <w:sz w:val="28"/>
      <w:szCs w:val="28"/>
      <w:u w:val="single"/>
    </w:rPr>
  </w:style>
  <w:style w:type="paragraph" w:customStyle="1" w:styleId="86">
    <w:name w:val="font7"/>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87">
    <w:name w:val="xl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88">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9">
    <w:name w:val="xl2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0">
    <w:name w:val="xl2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91">
    <w:name w:val="xl29"/>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92">
    <w:name w:val="xl30"/>
    <w:basedOn w:val="1"/>
    <w:qFormat/>
    <w:uiPriority w:val="99"/>
    <w:pPr>
      <w:widowControl/>
      <w:spacing w:before="100" w:beforeAutospacing="1" w:after="100" w:afterAutospacing="1"/>
      <w:jc w:val="center"/>
    </w:pPr>
    <w:rPr>
      <w:rFonts w:ascii="宋体" w:hAnsi="宋体"/>
      <w:b/>
      <w:bCs/>
      <w:kern w:val="0"/>
      <w:sz w:val="36"/>
      <w:szCs w:val="36"/>
    </w:rPr>
  </w:style>
  <w:style w:type="paragraph" w:customStyle="1" w:styleId="93">
    <w:name w:val="Char"/>
    <w:basedOn w:val="14"/>
    <w:qFormat/>
    <w:uiPriority w:val="0"/>
    <w:rPr>
      <w:rFonts w:ascii="Tahoma" w:hAnsi="Tahoma"/>
      <w:sz w:val="24"/>
      <w:szCs w:val="24"/>
    </w:rPr>
  </w:style>
  <w:style w:type="character" w:customStyle="1" w:styleId="94">
    <w:name w:val="批注文字 Char"/>
    <w:basedOn w:val="40"/>
    <w:link w:val="15"/>
    <w:semiHidden/>
    <w:qFormat/>
    <w:locked/>
    <w:uiPriority w:val="99"/>
    <w:rPr>
      <w:rFonts w:ascii="Times New Roman" w:hAnsi="Times New Roman" w:eastAsia="宋体" w:cs="Times New Roman"/>
      <w:sz w:val="21"/>
      <w:szCs w:val="21"/>
    </w:rPr>
  </w:style>
  <w:style w:type="character" w:customStyle="1" w:styleId="95">
    <w:name w:val="批注主题 Char"/>
    <w:basedOn w:val="94"/>
    <w:link w:val="36"/>
    <w:semiHidden/>
    <w:qFormat/>
    <w:locked/>
    <w:uiPriority w:val="99"/>
    <w:rPr>
      <w:rFonts w:ascii="Times New Roman" w:hAnsi="Times New Roman" w:eastAsia="宋体" w:cs="Times New Roman"/>
      <w:b/>
      <w:bCs/>
      <w:sz w:val="21"/>
      <w:szCs w:val="21"/>
    </w:rPr>
  </w:style>
  <w:style w:type="character" w:customStyle="1" w:styleId="96">
    <w:name w:val="批注框文本 Char"/>
    <w:basedOn w:val="40"/>
    <w:link w:val="26"/>
    <w:semiHidden/>
    <w:qFormat/>
    <w:locked/>
    <w:uiPriority w:val="99"/>
    <w:rPr>
      <w:rFonts w:ascii="Times New Roman" w:hAnsi="Times New Roman" w:eastAsia="宋体" w:cs="Times New Roman"/>
      <w:sz w:val="18"/>
      <w:szCs w:val="18"/>
    </w:rPr>
  </w:style>
  <w:style w:type="paragraph" w:customStyle="1" w:styleId="97">
    <w:name w:val="table_1stline"/>
    <w:basedOn w:val="1"/>
    <w:qFormat/>
    <w:uiPriority w:val="99"/>
    <w:pPr>
      <w:widowControl/>
      <w:spacing w:before="120"/>
      <w:jc w:val="left"/>
    </w:pPr>
    <w:rPr>
      <w:bCs/>
      <w:kern w:val="0"/>
      <w:sz w:val="20"/>
      <w:szCs w:val="20"/>
      <w:lang w:val="de-DE" w:eastAsia="de-DE"/>
    </w:rPr>
  </w:style>
  <w:style w:type="paragraph" w:customStyle="1" w:styleId="98">
    <w:name w:val="table_lines"/>
    <w:basedOn w:val="1"/>
    <w:qFormat/>
    <w:uiPriority w:val="99"/>
    <w:pPr>
      <w:widowControl/>
      <w:jc w:val="left"/>
    </w:pPr>
    <w:rPr>
      <w:kern w:val="0"/>
      <w:sz w:val="20"/>
      <w:szCs w:val="20"/>
      <w:lang w:val="de-DE" w:eastAsia="de-DE"/>
    </w:rPr>
  </w:style>
  <w:style w:type="character" w:customStyle="1" w:styleId="99">
    <w:name w:val="font5 Char"/>
    <w:qFormat/>
    <w:uiPriority w:val="99"/>
    <w:rPr>
      <w:rFonts w:ascii="宋体" w:hAnsi="宋体" w:eastAsia="宋体"/>
      <w:sz w:val="28"/>
      <w:lang w:val="en-US" w:eastAsia="zh-CN"/>
    </w:rPr>
  </w:style>
  <w:style w:type="paragraph" w:customStyle="1" w:styleId="100">
    <w:name w:val="Char Char Char Char"/>
    <w:basedOn w:val="14"/>
    <w:qFormat/>
    <w:uiPriority w:val="99"/>
    <w:pPr>
      <w:adjustRightInd w:val="0"/>
      <w:snapToGrid w:val="0"/>
      <w:spacing w:line="360" w:lineRule="auto"/>
    </w:pPr>
    <w:rPr>
      <w:rFonts w:ascii="Tahoma" w:hAnsi="Tahoma"/>
      <w:sz w:val="24"/>
      <w:szCs w:val="24"/>
    </w:rPr>
  </w:style>
  <w:style w:type="paragraph" w:customStyle="1" w:styleId="101">
    <w:name w:val="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02">
    <w:name w:val="列出段落1"/>
    <w:basedOn w:val="1"/>
    <w:qFormat/>
    <w:uiPriority w:val="99"/>
    <w:pPr>
      <w:widowControl/>
      <w:ind w:left="720"/>
      <w:contextualSpacing/>
      <w:jc w:val="left"/>
    </w:pPr>
    <w:rPr>
      <w:rFonts w:ascii="Calibri" w:hAnsi="Calibri"/>
      <w:kern w:val="0"/>
      <w:sz w:val="24"/>
      <w:szCs w:val="24"/>
      <w:lang w:eastAsia="en-US"/>
    </w:rPr>
  </w:style>
  <w:style w:type="paragraph" w:customStyle="1" w:styleId="103">
    <w:name w:val="Char Char Char Char Char Char Char Char Char Char"/>
    <w:basedOn w:val="1"/>
    <w:qFormat/>
    <w:uiPriority w:val="99"/>
    <w:pPr>
      <w:adjustRightInd w:val="0"/>
      <w:spacing w:line="360" w:lineRule="auto"/>
    </w:pPr>
    <w:rPr>
      <w:kern w:val="0"/>
      <w:sz w:val="24"/>
      <w:szCs w:val="20"/>
    </w:rPr>
  </w:style>
  <w:style w:type="character" w:customStyle="1" w:styleId="104">
    <w:name w:val="列出段落 Char"/>
    <w:link w:val="105"/>
    <w:qFormat/>
    <w:locked/>
    <w:uiPriority w:val="99"/>
    <w:rPr>
      <w:rFonts w:ascii="Calibri" w:hAnsi="Calibri"/>
      <w:sz w:val="24"/>
      <w:lang w:eastAsia="en-US"/>
    </w:rPr>
  </w:style>
  <w:style w:type="paragraph" w:customStyle="1" w:styleId="105">
    <w:name w:val="列出段落11"/>
    <w:basedOn w:val="1"/>
    <w:link w:val="104"/>
    <w:qFormat/>
    <w:uiPriority w:val="99"/>
    <w:pPr>
      <w:widowControl/>
      <w:ind w:left="720"/>
      <w:contextualSpacing/>
      <w:jc w:val="left"/>
    </w:pPr>
    <w:rPr>
      <w:rFonts w:ascii="Calibri" w:hAnsi="Calibri"/>
      <w:kern w:val="0"/>
      <w:sz w:val="24"/>
      <w:szCs w:val="20"/>
      <w:lang w:eastAsia="en-US"/>
    </w:rPr>
  </w:style>
  <w:style w:type="character" w:customStyle="1" w:styleId="106">
    <w:name w:val="二级目录 Char"/>
    <w:link w:val="107"/>
    <w:qFormat/>
    <w:locked/>
    <w:uiPriority w:val="99"/>
    <w:rPr>
      <w:b/>
      <w:kern w:val="2"/>
      <w:sz w:val="30"/>
      <w:szCs w:val="28"/>
      <w:lang w:val="en-US" w:eastAsia="zh-CN" w:bidi="ar-SA"/>
    </w:rPr>
  </w:style>
  <w:style w:type="paragraph" w:customStyle="1" w:styleId="107">
    <w:name w:val="二级目录"/>
    <w:next w:val="1"/>
    <w:link w:val="106"/>
    <w:qFormat/>
    <w:uiPriority w:val="99"/>
    <w:pPr>
      <w:tabs>
        <w:tab w:val="left" w:pos="907"/>
        <w:tab w:val="left" w:pos="1145"/>
      </w:tabs>
      <w:ind w:left="907" w:hanging="907"/>
      <w:outlineLvl w:val="1"/>
    </w:pPr>
    <w:rPr>
      <w:rFonts w:ascii="Calibri" w:hAnsi="Calibri" w:eastAsia="宋体" w:cs="Times New Roman"/>
      <w:b/>
      <w:kern w:val="2"/>
      <w:sz w:val="30"/>
      <w:szCs w:val="28"/>
      <w:lang w:val="en-US" w:eastAsia="zh-CN" w:bidi="ar-SA"/>
    </w:rPr>
  </w:style>
  <w:style w:type="character" w:customStyle="1" w:styleId="108">
    <w:name w:val="news12241"/>
    <w:basedOn w:val="40"/>
    <w:qFormat/>
    <w:uiPriority w:val="0"/>
    <w:rPr>
      <w:color w:val="000000"/>
      <w:sz w:val="18"/>
      <w:szCs w:val="18"/>
      <w:u w:val="none"/>
    </w:rPr>
  </w:style>
  <w:style w:type="character" w:customStyle="1" w:styleId="109">
    <w:name w:val="apple-converted-space"/>
    <w:basedOn w:val="40"/>
    <w:qFormat/>
    <w:uiPriority w:val="0"/>
  </w:style>
  <w:style w:type="paragraph" w:customStyle="1" w:styleId="110">
    <w:name w:val="列出段落2"/>
    <w:basedOn w:val="1"/>
    <w:qFormat/>
    <w:uiPriority w:val="0"/>
    <w:pPr>
      <w:ind w:firstLine="420" w:firstLineChars="200"/>
    </w:pPr>
    <w:rPr>
      <w:rFonts w:ascii="Calibri" w:hAnsi="Calibri"/>
      <w:szCs w:val="22"/>
    </w:rPr>
  </w:style>
  <w:style w:type="paragraph" w:styleId="111">
    <w:name w:val="List Paragraph"/>
    <w:basedOn w:val="1"/>
    <w:link w:val="114"/>
    <w:qFormat/>
    <w:uiPriority w:val="0"/>
    <w:pPr>
      <w:spacing w:line="360" w:lineRule="auto"/>
      <w:ind w:firstLine="420" w:firstLineChars="200"/>
    </w:pPr>
    <w:rPr>
      <w:sz w:val="24"/>
      <w:szCs w:val="22"/>
    </w:rPr>
  </w:style>
  <w:style w:type="paragraph" w:customStyle="1" w:styleId="112">
    <w:name w:val="TOC 标题1"/>
    <w:basedOn w:val="3"/>
    <w:next w:val="1"/>
    <w:unhideWhenUsed/>
    <w:qFormat/>
    <w:uiPriority w:val="39"/>
    <w:pPr>
      <w:keepLines/>
      <w:widowControl/>
      <w:spacing w:before="240" w:line="259" w:lineRule="auto"/>
      <w:jc w:val="left"/>
      <w:outlineLvl w:val="9"/>
    </w:pPr>
    <w:rPr>
      <w:rFonts w:ascii="Cambria" w:hAnsi="Cambria" w:eastAsia="宋体"/>
      <w:color w:val="365F91"/>
      <w:kern w:val="0"/>
      <w:sz w:val="32"/>
      <w:szCs w:val="32"/>
    </w:rPr>
  </w:style>
  <w:style w:type="paragraph" w:customStyle="1" w:styleId="113">
    <w:name w:val="default"/>
    <w:basedOn w:val="1"/>
    <w:qFormat/>
    <w:uiPriority w:val="99"/>
    <w:pPr>
      <w:widowControl/>
      <w:jc w:val="left"/>
    </w:pPr>
    <w:rPr>
      <w:rFonts w:ascii="黑体" w:hAnsi="黑体" w:eastAsia="黑体" w:cs="宋体"/>
      <w:color w:val="000000"/>
      <w:kern w:val="0"/>
      <w:sz w:val="24"/>
      <w:szCs w:val="24"/>
    </w:rPr>
  </w:style>
  <w:style w:type="character" w:customStyle="1" w:styleId="114">
    <w:name w:val="列出段落 Char1"/>
    <w:link w:val="111"/>
    <w:qFormat/>
    <w:uiPriority w:val="34"/>
    <w:rPr>
      <w:rFonts w:ascii="Times New Roman" w:hAnsi="Times New Roman" w:eastAsia="宋体" w:cs="Times New Roman"/>
      <w:kern w:val="2"/>
      <w:sz w:val="24"/>
      <w:szCs w:val="22"/>
    </w:rPr>
  </w:style>
  <w:style w:type="character" w:customStyle="1" w:styleId="115">
    <w:name w:val="font61"/>
    <w:basedOn w:val="40"/>
    <w:qFormat/>
    <w:uiPriority w:val="0"/>
    <w:rPr>
      <w:rFonts w:hint="eastAsia" w:ascii="微软雅黑" w:hAnsi="微软雅黑" w:eastAsia="微软雅黑" w:cs="微软雅黑"/>
      <w:color w:val="000000"/>
      <w:sz w:val="20"/>
      <w:szCs w:val="20"/>
      <w:u w:val="none"/>
    </w:rPr>
  </w:style>
  <w:style w:type="character" w:customStyle="1" w:styleId="116">
    <w:name w:val="font11"/>
    <w:basedOn w:val="40"/>
    <w:qFormat/>
    <w:uiPriority w:val="0"/>
    <w:rPr>
      <w:rFonts w:hint="eastAsia" w:ascii="宋体" w:hAnsi="宋体" w:eastAsia="宋体" w:cs="宋体"/>
      <w:color w:val="000000"/>
      <w:sz w:val="20"/>
      <w:szCs w:val="20"/>
      <w:u w:val="none"/>
    </w:rPr>
  </w:style>
  <w:style w:type="paragraph" w:customStyle="1" w:styleId="117">
    <w:name w:val="正文 首行缩进:  2 字符"/>
    <w:basedOn w:val="1"/>
    <w:qFormat/>
    <w:uiPriority w:val="0"/>
    <w:pPr>
      <w:ind w:firstLine="579" w:firstLineChars="200"/>
    </w:pPr>
    <w:rPr>
      <w:rFonts w:cs="宋体"/>
      <w:szCs w:val="20"/>
    </w:rPr>
  </w:style>
  <w:style w:type="character" w:customStyle="1" w:styleId="118">
    <w:name w:val="NormalCharacter"/>
    <w:qFormat/>
    <w:uiPriority w:val="0"/>
    <w:rPr>
      <w:rFonts w:ascii="Times New Roman" w:hAnsi="Times New Roman" w:eastAsia="宋体" w:cs="Times New Roman"/>
      <w:kern w:val="2"/>
      <w:sz w:val="21"/>
      <w:szCs w:val="21"/>
      <w:lang w:val="en-US" w:eastAsia="zh-CN" w:bidi="ar-SA"/>
    </w:rPr>
  </w:style>
  <w:style w:type="character" w:customStyle="1" w:styleId="119">
    <w:name w:val="页脚 字符"/>
    <w:qFormat/>
    <w:uiPriority w:val="99"/>
    <w:rPr>
      <w:rFonts w:eastAsia="楷体_GB2312"/>
      <w:kern w:val="2"/>
      <w:sz w:val="18"/>
    </w:rPr>
  </w:style>
  <w:style w:type="character" w:customStyle="1" w:styleId="120">
    <w:name w:val="页眉 字符"/>
    <w:qFormat/>
    <w:uiPriority w:val="0"/>
    <w:rPr>
      <w:rFonts w:eastAsia="楷体_GB2312"/>
      <w:kern w:val="2"/>
      <w:sz w:val="18"/>
    </w:rPr>
  </w:style>
  <w:style w:type="character" w:customStyle="1" w:styleId="121">
    <w:name w:val="正文1 Char"/>
    <w:link w:val="122"/>
    <w:qFormat/>
    <w:uiPriority w:val="0"/>
    <w:rPr>
      <w:rFonts w:ascii="宋体" w:hAnsi="宋体"/>
      <w:sz w:val="28"/>
      <w:szCs w:val="24"/>
    </w:rPr>
  </w:style>
  <w:style w:type="paragraph" w:customStyle="1" w:styleId="122">
    <w:name w:val="正文1"/>
    <w:basedOn w:val="1"/>
    <w:link w:val="121"/>
    <w:qFormat/>
    <w:uiPriority w:val="0"/>
    <w:pPr>
      <w:spacing w:line="360" w:lineRule="auto"/>
      <w:ind w:firstLine="200" w:firstLineChars="200"/>
      <w:jc w:val="left"/>
    </w:pPr>
    <w:rPr>
      <w:rFonts w:ascii="宋体" w:hAnsi="宋体"/>
      <w:kern w:val="0"/>
      <w:sz w:val="28"/>
      <w:szCs w:val="24"/>
    </w:rPr>
  </w:style>
  <w:style w:type="paragraph" w:customStyle="1" w:styleId="123">
    <w:name w:val="纯文本1"/>
    <w:basedOn w:val="1"/>
    <w:qFormat/>
    <w:uiPriority w:val="0"/>
    <w:pPr>
      <w:adjustRightInd w:val="0"/>
      <w:textAlignment w:val="baseline"/>
    </w:pPr>
    <w:rPr>
      <w:rFonts w:ascii="宋体" w:hAnsi="Courier New" w:eastAsia="楷体_GB2312"/>
      <w:sz w:val="26"/>
      <w:szCs w:val="20"/>
    </w:rPr>
  </w:style>
  <w:style w:type="character" w:customStyle="1" w:styleId="124">
    <w:name w:val="标题 Char"/>
    <w:basedOn w:val="40"/>
    <w:link w:val="35"/>
    <w:qFormat/>
    <w:uiPriority w:val="10"/>
    <w:rPr>
      <w:rFonts w:ascii="Cambria" w:hAnsi="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0A940-AE53-485D-9D5A-365BA97FB92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1266</Words>
  <Characters>7221</Characters>
  <Lines>60</Lines>
  <Paragraphs>16</Paragraphs>
  <TotalTime>38</TotalTime>
  <ScaleCrop>false</ScaleCrop>
  <LinksUpToDate>false</LinksUpToDate>
  <CharactersWithSpaces>8471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2022-06-06T09:01:00Z</dcterms:created>
  <dc:creator>lenovo</dc:creator>
  <cp:lastModifiedBy>张淞</cp:lastModifiedBy>
  <cp:lastPrinted>2022-06-14T09:22:00Z</cp:lastPrinted>
  <dcterms:modified xsi:type="dcterms:W3CDTF">2022-06-15T02:28:13Z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BF59918792254E2195E8FABBCC8AD5AB</vt:lpwstr>
  </property>
</Properties>
</file>