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</w:pPr>
      <w:r>
        <w:rPr>
          <w:rFonts w:ascii="方正小标宋_GBK" w:hAnsi="方正小标宋_GBK" w:eastAsia="方正小标宋_GBK" w:cs="方正小标宋_GBK"/>
          <w:spacing w:val="-15"/>
          <w:sz w:val="43"/>
          <w:szCs w:val="43"/>
        </w:rPr>
        <w:t>彭水苗族土家族自治县联合乡人民政府转发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关于加强学校食堂食材管理的紧急通知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center"/>
        <w:textAlignment w:val="auto"/>
      </w:pPr>
      <w:r>
        <w:rPr>
          <w:rFonts w:ascii="方正仿宋_GBK" w:hAnsi="方正仿宋_GBK" w:eastAsia="方正仿宋_GBK" w:cs="方正仿宋_GBK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县教委、各乡镇人民政府：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近几月来，周边区县连续发生多起涉及学校食堂食材安全问题的舆情事件。为有效消除各类学校食堂在食材管理方面的问题隐患，保障广大学生身体健康，现就加强全县学校食堂食材管理紧急通知如下：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一、加强供应商资质审核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督促学校建立完善生产领域及销售领域各供应商台账，留存相关主体营业执照、许可证等资质证明文件，确保供应商为合法生产经营主体。资质不全、过期、失效的，一律不得进入供应商名录。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二、强化票证单据管理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校应按照《餐饮服务食品安全通用卫生规范》及《餐饮服务食品安全操作规范》要求，留存每笔购物或送货凭证，查验保存各批次原料的检验报告或合格证明，确保货、票、证相符，同时加强对相关票据特别是检疫检疫证明类票据的辨别，通过采取随机抽取扫码验证等方式查询真伪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三、严格履行进货查验义务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校应在固定及监控覆盖区域下进行原辅材料验收查验，入库食材必须具有正常的感官性状，无腐败、变质、污染等现象；预包装食品应包装完整、清洁、无破损，内容物与产品标识应一致并在保质期内；标签标识完整、清晰，载明的事项应符合食品安全标准和要求；温度符合食品安全要求。对猪肉、大米等重点大宗食材还必须通过看色泽、闻气味、摸质地等方式进行仔细查验。鼓励运用快检技术加强原料品质筛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四、有效加强库存清理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校必须每日对常温库存或冷冻保存的食品进行清理，一旦发现腐败变质、霉变生虫、掺假掺杂、污秽不洁、包装破损可能受污染、超过保质期、感官性状异常等情况的食品应及时销毁，并记录备查，严防上述问题食材进入烹饪加工环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五、加强加工过程中食材甄别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校应加强餐食加工环节管控，加工人员在操作前应对待加工食品进行感官检查，发现有腐败变质、混有异物或者其他感官性状异常，以及超过保质期等情形的，严禁继续使用。要着重加强对已开封（罐、瓶）食品的管理，防止未使用完毕前即过期或变质等情况的发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六、完善信息化管理手段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督促学校及供应商全面使用“餐饮安全在线”应用手机端相关功能模块加强食材数字化管理，通过数据接入或者使用“渝溯源”中的“阳光供应链”功能与“餐饮安全在线”应用进行数据自动对接，不断扩大校园食材可追溯比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128E9"/>
    <w:rsid w:val="05F05356"/>
    <w:rsid w:val="234128E9"/>
    <w:rsid w:val="5B02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2024-11-05T09:58:00Z</dcterms:created>
  <dc:creator>Administrator</dc:creator>
  <cp:lastModifiedBy>Administrator</cp:lastModifiedBy>
  <dcterms:modified xsi:type="dcterms:W3CDTF">2024-11-05T10:06:43Z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