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35" w:rsidRDefault="00CF2EE7">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彭水苗族土家族自治县靛水街道办事处</w:t>
      </w:r>
    </w:p>
    <w:p w:rsidR="00006935" w:rsidRDefault="00CF2EE7">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w:t>
      </w:r>
      <w:r>
        <w:rPr>
          <w:rFonts w:ascii="方正小标宋_GBK" w:eastAsia="方正小标宋_GBK" w:hAnsi="华文中宋" w:cs="华文中宋" w:hint="eastAsia"/>
          <w:sz w:val="44"/>
          <w:szCs w:val="44"/>
        </w:rPr>
        <w:t>年部门预算情况说明</w:t>
      </w:r>
    </w:p>
    <w:p w:rsidR="00006935" w:rsidRDefault="00006935">
      <w:pPr>
        <w:spacing w:line="550" w:lineRule="exact"/>
        <w:ind w:firstLineChars="200" w:firstLine="880"/>
        <w:jc w:val="center"/>
        <w:rPr>
          <w:rFonts w:ascii="华文中宋" w:eastAsia="华文中宋" w:hAnsi="华文中宋" w:cs="华文中宋"/>
          <w:sz w:val="44"/>
          <w:szCs w:val="44"/>
        </w:rPr>
      </w:pPr>
    </w:p>
    <w:p w:rsidR="00006935" w:rsidRDefault="00CF2EE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006935" w:rsidRDefault="00CF2EE7">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Pr>
          <w:rFonts w:ascii="方正仿宋_GBK" w:eastAsia="方正仿宋_GBK" w:hAnsi="仿宋_GB2312" w:cs="仿宋_GB2312"/>
          <w:sz w:val="32"/>
        </w:rPr>
        <w:t>加强</w:t>
      </w:r>
      <w:r>
        <w:rPr>
          <w:rFonts w:ascii="方正仿宋_GBK" w:eastAsia="方正仿宋_GBK" w:hAnsi="仿宋_GB2312" w:cs="仿宋_GB2312" w:hint="eastAsia"/>
          <w:sz w:val="32"/>
        </w:rPr>
        <w:t>基层</w:t>
      </w:r>
      <w:r>
        <w:rPr>
          <w:rFonts w:ascii="方正仿宋_GBK" w:eastAsia="方正仿宋_GBK" w:hAnsi="仿宋_GB2312" w:cs="仿宋_GB2312"/>
          <w:sz w:val="32"/>
        </w:rPr>
        <w:t>党的建设。</w:t>
      </w:r>
      <w:r>
        <w:rPr>
          <w:rFonts w:ascii="方正仿宋_GBK" w:eastAsia="方正仿宋_GBK" w:hAnsi="仿宋_GB2312" w:cs="仿宋_GB2312" w:hint="eastAsia"/>
          <w:sz w:val="32"/>
        </w:rPr>
        <w:t>加强</w:t>
      </w:r>
      <w:r>
        <w:rPr>
          <w:rFonts w:ascii="方正仿宋_GBK" w:eastAsia="方正仿宋_GBK" w:hAnsi="仿宋_GB2312" w:cs="仿宋_GB2312"/>
          <w:sz w:val="32"/>
        </w:rPr>
        <w:t>党的全面领导，全面加强党的建设，落实全面从严治党要求</w:t>
      </w:r>
      <w:r>
        <w:rPr>
          <w:rFonts w:ascii="方正仿宋_GBK" w:eastAsia="方正仿宋_GBK" w:hAnsi="仿宋_GB2312" w:cs="仿宋_GB2312" w:hint="eastAsia"/>
          <w:sz w:val="32"/>
        </w:rPr>
        <w:t>，</w:t>
      </w:r>
      <w:r>
        <w:rPr>
          <w:rFonts w:ascii="方正仿宋_GBK" w:eastAsia="方正仿宋_GBK" w:hAnsi="仿宋_GB2312" w:cs="仿宋_GB2312"/>
          <w:sz w:val="32"/>
        </w:rPr>
        <w:t>切实加强党的政治建设、思想建设、组织建设、作风建设、纪律建设</w:t>
      </w:r>
      <w:r>
        <w:rPr>
          <w:rFonts w:ascii="方正仿宋_GBK" w:eastAsia="方正仿宋_GBK" w:hAnsi="仿宋_GB2312" w:cs="仿宋_GB2312" w:hint="eastAsia"/>
          <w:sz w:val="32"/>
        </w:rPr>
        <w:t>、</w:t>
      </w:r>
      <w:r>
        <w:rPr>
          <w:rFonts w:ascii="方正仿宋_GBK" w:eastAsia="方正仿宋_GBK" w:hAnsi="仿宋_GB2312" w:cs="仿宋_GB2312"/>
          <w:sz w:val="32"/>
        </w:rPr>
        <w:t>制度建设和反腐败斗争，以及民主法治、意识形态、统一战线、群众团体等领域工作</w:t>
      </w:r>
      <w:r>
        <w:rPr>
          <w:rFonts w:ascii="方正仿宋_GBK" w:eastAsia="方正仿宋_GBK" w:hAnsi="仿宋_GB2312" w:cs="仿宋_GB2312" w:hint="eastAsia"/>
          <w:sz w:val="32"/>
        </w:rPr>
        <w:t>，</w:t>
      </w:r>
      <w:r>
        <w:rPr>
          <w:rFonts w:ascii="方正仿宋_GBK" w:eastAsia="方正仿宋_GBK" w:hAnsi="仿宋_GB2312" w:cs="仿宋_GB2312"/>
          <w:sz w:val="32"/>
        </w:rPr>
        <w:t>推动全面从严治党向基层延伸。完善相应体制机制，提升协调能力，贯彻执行党的路线方针政策和国家的法律法规，全面落实上级党委、政府重大决策和工作部署。</w:t>
      </w:r>
      <w:r>
        <w:rPr>
          <w:rFonts w:ascii="方正仿宋_GBK" w:eastAsia="方正仿宋_GBK" w:hAnsi="仿宋_GB2312" w:cs="仿宋_GB2312" w:hint="eastAsia"/>
          <w:sz w:val="32"/>
        </w:rPr>
        <w:t>统筹</w:t>
      </w:r>
      <w:r>
        <w:rPr>
          <w:rFonts w:ascii="方正仿宋_GBK" w:eastAsia="方正仿宋_GBK" w:hAnsi="仿宋_GB2312" w:cs="仿宋_GB2312"/>
          <w:sz w:val="32"/>
        </w:rPr>
        <w:t>党的工作和基层社会治理工作，讨论和决定职责范围内经济建设、政治建设、文化建设、社会建设、生态文明建设和党的建设以及乡村振兴中的重大问题。</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促进经济社会发展</w:t>
      </w:r>
      <w:r>
        <w:rPr>
          <w:rFonts w:ascii="方正仿宋_GBK" w:eastAsia="方正仿宋_GBK" w:hAnsi="仿宋_GB2312" w:cs="仿宋_GB2312"/>
          <w:sz w:val="32"/>
        </w:rPr>
        <w:t>。编制和组织实施辖区</w:t>
      </w:r>
      <w:r>
        <w:rPr>
          <w:rFonts w:ascii="方正仿宋_GBK" w:eastAsia="方正仿宋_GBK" w:hAnsi="仿宋_GB2312" w:cs="仿宋_GB2312" w:hint="eastAsia"/>
          <w:sz w:val="32"/>
        </w:rPr>
        <w:t>经济社会</w:t>
      </w:r>
      <w:r>
        <w:rPr>
          <w:rFonts w:ascii="方正仿宋_GBK" w:eastAsia="方正仿宋_GBK" w:hAnsi="仿宋_GB2312" w:cs="仿宋_GB2312"/>
          <w:sz w:val="32"/>
        </w:rPr>
        <w:t>发展规划和年度计划，促进产业结构调整和转型升级，做好产业发展、辖区企业、投融资环境、人才、创业创新等优化服务工作。积极维护经济秩序，营造公正、公平的发展环境。指导</w:t>
      </w:r>
      <w:r>
        <w:rPr>
          <w:rFonts w:ascii="方正仿宋_GBK" w:eastAsia="方正仿宋_GBK" w:hAnsi="仿宋_GB2312" w:cs="仿宋_GB2312" w:hint="eastAsia"/>
          <w:sz w:val="32"/>
        </w:rPr>
        <w:t>农村</w:t>
      </w:r>
      <w:r>
        <w:rPr>
          <w:rFonts w:ascii="方正仿宋_GBK" w:eastAsia="方正仿宋_GBK" w:hAnsi="仿宋_GB2312" w:cs="仿宋_GB2312"/>
          <w:sz w:val="32"/>
        </w:rPr>
        <w:t>经济发展，实施乡村振兴战略，推进农业结构调整，因地制宜发展生态特色产业，全面推进乡村</w:t>
      </w:r>
      <w:r>
        <w:rPr>
          <w:rFonts w:ascii="方正仿宋_GBK" w:eastAsia="方正仿宋_GBK" w:hAnsi="仿宋_GB2312" w:cs="仿宋_GB2312" w:hint="eastAsia"/>
          <w:sz w:val="32"/>
        </w:rPr>
        <w:t>振兴</w:t>
      </w:r>
      <w:r>
        <w:rPr>
          <w:rFonts w:ascii="方正仿宋_GBK" w:eastAsia="方正仿宋_GBK" w:hAnsi="仿宋_GB2312" w:cs="仿宋_GB2312"/>
          <w:sz w:val="32"/>
        </w:rPr>
        <w:t>，促进经济增长方式转变和</w:t>
      </w:r>
      <w:r>
        <w:rPr>
          <w:rFonts w:ascii="方正仿宋_GBK" w:eastAsia="方正仿宋_GBK" w:hAnsi="仿宋_GB2312" w:cs="仿宋_GB2312" w:hint="eastAsia"/>
          <w:sz w:val="32"/>
        </w:rPr>
        <w:t>村（居）民</w:t>
      </w:r>
      <w:r>
        <w:rPr>
          <w:rFonts w:ascii="方正仿宋_GBK" w:eastAsia="方正仿宋_GBK" w:hAnsi="仿宋_GB2312" w:cs="仿宋_GB2312"/>
          <w:sz w:val="32"/>
        </w:rPr>
        <w:t>增收。加强村镇规划建设</w:t>
      </w:r>
      <w:r>
        <w:rPr>
          <w:rFonts w:ascii="方正仿宋_GBK" w:eastAsia="方正仿宋_GBK" w:hAnsi="仿宋_GB2312" w:cs="仿宋_GB2312" w:hint="eastAsia"/>
          <w:sz w:val="32"/>
        </w:rPr>
        <w:t>、基础设施建设、生态</w:t>
      </w:r>
      <w:r>
        <w:rPr>
          <w:rFonts w:ascii="方正仿宋_GBK" w:eastAsia="方正仿宋_GBK" w:hAnsi="仿宋_GB2312" w:cs="仿宋_GB2312"/>
          <w:sz w:val="32"/>
        </w:rPr>
        <w:t>环境保护</w:t>
      </w:r>
      <w:r>
        <w:rPr>
          <w:rFonts w:ascii="方正仿宋_GBK" w:eastAsia="方正仿宋_GBK" w:hAnsi="仿宋_GB2312" w:cs="仿宋_GB2312" w:hint="eastAsia"/>
          <w:sz w:val="32"/>
        </w:rPr>
        <w:t>、自然资源管理，</w:t>
      </w:r>
      <w:r>
        <w:rPr>
          <w:rFonts w:ascii="方正仿宋_GBK" w:eastAsia="方正仿宋_GBK" w:hAnsi="仿宋_GB2312" w:cs="仿宋_GB2312"/>
          <w:sz w:val="32"/>
        </w:rPr>
        <w:t>改善群众生产生活环境。</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w:t>
      </w:r>
      <w:r>
        <w:rPr>
          <w:rFonts w:ascii="方正仿宋_GBK" w:eastAsia="方正仿宋_GBK" w:hAnsi="仿宋_GB2312" w:cs="仿宋_GB2312" w:hint="eastAsia"/>
          <w:sz w:val="32"/>
        </w:rPr>
        <w:t>强化公共服务职能</w:t>
      </w:r>
      <w:r>
        <w:rPr>
          <w:rFonts w:ascii="方正仿宋_GBK" w:eastAsia="方正仿宋_GBK" w:hAnsi="仿宋_GB2312" w:cs="仿宋_GB2312"/>
          <w:sz w:val="32"/>
        </w:rPr>
        <w:t>。积极推进基本公共服务均等化，创新</w:t>
      </w:r>
      <w:r>
        <w:rPr>
          <w:rFonts w:ascii="方正仿宋_GBK" w:eastAsia="方正仿宋_GBK" w:hAnsi="仿宋_GB2312" w:cs="仿宋_GB2312"/>
          <w:sz w:val="32"/>
        </w:rPr>
        <w:lastRenderedPageBreak/>
        <w:t>公共服务供给方式，优化基本公共服务资源配置，统筹基本公共服务设施的空间布局，实现基本公共服务全覆盖</w:t>
      </w:r>
      <w:r>
        <w:rPr>
          <w:rFonts w:ascii="方正仿宋_GBK" w:eastAsia="方正仿宋_GBK" w:hAnsi="仿宋_GB2312" w:cs="仿宋_GB2312" w:hint="eastAsia"/>
          <w:sz w:val="32"/>
        </w:rPr>
        <w:t>。</w:t>
      </w:r>
      <w:r>
        <w:rPr>
          <w:rFonts w:ascii="方正仿宋_GBK" w:eastAsia="方正仿宋_GBK" w:hAnsi="仿宋_GB2312" w:cs="仿宋_GB2312"/>
          <w:sz w:val="32"/>
        </w:rPr>
        <w:t>优化卫生健康、文化</w:t>
      </w:r>
      <w:r>
        <w:rPr>
          <w:rFonts w:ascii="方正仿宋_GBK" w:eastAsia="方正仿宋_GBK" w:hAnsi="仿宋_GB2312" w:cs="仿宋_GB2312" w:hint="eastAsia"/>
          <w:sz w:val="32"/>
        </w:rPr>
        <w:t>、</w:t>
      </w:r>
      <w:r>
        <w:rPr>
          <w:rFonts w:ascii="方正仿宋_GBK" w:eastAsia="方正仿宋_GBK" w:hAnsi="仿宋_GB2312" w:cs="仿宋_GB2312"/>
          <w:sz w:val="32"/>
        </w:rPr>
        <w:t>体育、教育、养老服务等公共服务，落实就业创业、社保医保、社会救助、退役军人服务等相关领域的政策。完善社会保险、社会救助、社会福</w:t>
      </w:r>
      <w:r>
        <w:rPr>
          <w:rFonts w:ascii="方正仿宋_GBK" w:eastAsia="方正仿宋_GBK" w:hAnsi="仿宋_GB2312" w:cs="仿宋_GB2312"/>
          <w:sz w:val="32"/>
        </w:rPr>
        <w:t>利、优抚安置、扶贫济困、法律服务等社会保障体系。</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4</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推进基层社会治理。加强党对基层治理的全面领导，</w:t>
      </w:r>
      <w:r>
        <w:rPr>
          <w:rFonts w:ascii="方正仿宋_GBK" w:eastAsia="方正仿宋_GBK" w:hAnsi="仿宋_GB2312" w:cs="仿宋_GB2312"/>
          <w:sz w:val="32"/>
        </w:rPr>
        <w:t>完善党领导下的基层社会治理体系</w:t>
      </w:r>
      <w:r>
        <w:rPr>
          <w:rFonts w:ascii="方正仿宋_GBK" w:eastAsia="方正仿宋_GBK" w:hAnsi="仿宋_GB2312" w:cs="仿宋_GB2312" w:hint="eastAsia"/>
          <w:sz w:val="32"/>
        </w:rPr>
        <w:t>。健全基层自治制度，</w:t>
      </w:r>
      <w:r>
        <w:rPr>
          <w:rFonts w:ascii="方正仿宋_GBK" w:eastAsia="方正仿宋_GBK" w:hAnsi="仿宋_GB2312" w:cs="仿宋_GB2312"/>
          <w:sz w:val="32"/>
        </w:rPr>
        <w:t>推进</w:t>
      </w:r>
      <w:r>
        <w:rPr>
          <w:rFonts w:ascii="方正仿宋_GBK" w:eastAsia="方正仿宋_GBK" w:hAnsi="仿宋_GB2312" w:cs="仿宋_GB2312" w:hint="eastAsia"/>
          <w:sz w:val="32"/>
        </w:rPr>
        <w:t>基层民主制度</w:t>
      </w:r>
      <w:r>
        <w:rPr>
          <w:rFonts w:ascii="方正仿宋_GBK" w:eastAsia="方正仿宋_GBK" w:hAnsi="仿宋_GB2312" w:cs="仿宋_GB2312"/>
          <w:sz w:val="32"/>
        </w:rPr>
        <w:t>建设，做好组织群众、宣传群众、凝聚群众、服务群众工作，提高自治整体水平</w:t>
      </w:r>
      <w:r>
        <w:rPr>
          <w:rFonts w:ascii="方正仿宋_GBK" w:eastAsia="方正仿宋_GBK" w:hAnsi="仿宋_GB2312" w:cs="仿宋_GB2312" w:hint="eastAsia"/>
          <w:sz w:val="32"/>
        </w:rPr>
        <w:t>，</w:t>
      </w:r>
      <w:r>
        <w:rPr>
          <w:rFonts w:ascii="方正仿宋_GBK" w:eastAsia="方正仿宋_GBK" w:hAnsi="仿宋_GB2312" w:cs="仿宋_GB2312"/>
          <w:sz w:val="32"/>
        </w:rPr>
        <w:t>动员指导各类单位、社会组织和村</w:t>
      </w:r>
      <w:r>
        <w:rPr>
          <w:rFonts w:ascii="方正仿宋_GBK" w:eastAsia="方正仿宋_GBK" w:hAnsi="仿宋_GB2312" w:cs="仿宋_GB2312" w:hint="eastAsia"/>
          <w:sz w:val="32"/>
        </w:rPr>
        <w:t>（居）</w:t>
      </w:r>
      <w:r>
        <w:rPr>
          <w:rFonts w:ascii="方正仿宋_GBK" w:eastAsia="方正仿宋_GBK" w:hAnsi="仿宋_GB2312" w:cs="仿宋_GB2312"/>
          <w:sz w:val="32"/>
        </w:rPr>
        <w:t>民等社会力量参与</w:t>
      </w:r>
      <w:r>
        <w:rPr>
          <w:rFonts w:ascii="方正仿宋_GBK" w:eastAsia="方正仿宋_GBK" w:hAnsi="仿宋_GB2312" w:cs="仿宋_GB2312" w:hint="eastAsia"/>
          <w:sz w:val="32"/>
        </w:rPr>
        <w:t>基层社会</w:t>
      </w:r>
      <w:r>
        <w:rPr>
          <w:rFonts w:ascii="方正仿宋_GBK" w:eastAsia="方正仿宋_GBK" w:hAnsi="仿宋_GB2312" w:cs="仿宋_GB2312"/>
          <w:sz w:val="32"/>
        </w:rPr>
        <w:t>治理，组织和引导辖区单位履行社会责任，整合各种社会力量服务经济社会发展。做实做强党建引领的基层共治基本网格单元，构建党组织统一领导、各类组织积极协同、广大群众广泛参与的基层治理体系。</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5.</w:t>
      </w:r>
      <w:r>
        <w:rPr>
          <w:rFonts w:ascii="方正仿宋_GBK" w:eastAsia="方正仿宋_GBK" w:hAnsi="仿宋_GB2312" w:cs="仿宋_GB2312"/>
          <w:sz w:val="32"/>
        </w:rPr>
        <w:t>维护</w:t>
      </w:r>
      <w:r>
        <w:rPr>
          <w:rFonts w:ascii="方正仿宋_GBK" w:eastAsia="方正仿宋_GBK" w:hAnsi="仿宋_GB2312" w:cs="仿宋_GB2312" w:hint="eastAsia"/>
          <w:sz w:val="32"/>
        </w:rPr>
        <w:t>社会</w:t>
      </w:r>
      <w:r>
        <w:rPr>
          <w:rFonts w:ascii="方正仿宋_GBK" w:eastAsia="方正仿宋_GBK" w:hAnsi="仿宋_GB2312" w:cs="仿宋_GB2312"/>
          <w:sz w:val="32"/>
        </w:rPr>
        <w:t>安全稳定。</w:t>
      </w:r>
      <w:r>
        <w:rPr>
          <w:rFonts w:ascii="方正仿宋_GBK" w:eastAsia="方正仿宋_GBK" w:hAnsi="仿宋_GB2312" w:cs="仿宋_GB2312" w:hint="eastAsia"/>
          <w:sz w:val="32"/>
        </w:rPr>
        <w:t>统筹</w:t>
      </w:r>
      <w:r>
        <w:rPr>
          <w:rFonts w:ascii="方正仿宋_GBK" w:eastAsia="方正仿宋_GBK" w:hAnsi="仿宋_GB2312" w:cs="仿宋_GB2312"/>
          <w:sz w:val="32"/>
        </w:rPr>
        <w:t>平安</w:t>
      </w:r>
      <w:r>
        <w:rPr>
          <w:rFonts w:ascii="方正仿宋_GBK" w:eastAsia="方正仿宋_GBK" w:hAnsi="仿宋_GB2312" w:cs="仿宋_GB2312"/>
          <w:sz w:val="32"/>
        </w:rPr>
        <w:t>综治、应急管理、综合执法、信访稳定、人民武装等工作</w:t>
      </w:r>
      <w:r>
        <w:rPr>
          <w:rFonts w:ascii="方正仿宋_GBK" w:eastAsia="方正仿宋_GBK" w:hAnsi="仿宋_GB2312" w:cs="仿宋_GB2312" w:hint="eastAsia"/>
          <w:sz w:val="32"/>
        </w:rPr>
        <w:t>。强化民主法制宣传教育，畅通群众诉求渠道</w:t>
      </w:r>
      <w:r>
        <w:rPr>
          <w:rFonts w:ascii="方正仿宋_GBK" w:eastAsia="方正仿宋_GBK" w:hAnsi="仿宋_GB2312" w:cs="仿宋_GB2312"/>
          <w:sz w:val="32"/>
        </w:rPr>
        <w:t>，化解各类矛盾纠纷</w:t>
      </w:r>
      <w:r>
        <w:rPr>
          <w:rFonts w:ascii="方正仿宋_GBK" w:eastAsia="方正仿宋_GBK" w:hAnsi="仿宋_GB2312" w:cs="仿宋_GB2312" w:hint="eastAsia"/>
          <w:sz w:val="32"/>
        </w:rPr>
        <w:t>，处理突发性、群体性事件，维护社会秩序稳定</w:t>
      </w:r>
      <w:r>
        <w:rPr>
          <w:rFonts w:ascii="方正仿宋_GBK" w:eastAsia="方正仿宋_GBK" w:hAnsi="仿宋_GB2312" w:cs="仿宋_GB2312"/>
          <w:sz w:val="32"/>
        </w:rPr>
        <w:t>。抓好网络安全和数据安全工作</w:t>
      </w:r>
      <w:r>
        <w:rPr>
          <w:rFonts w:ascii="方正仿宋_GBK" w:eastAsia="方正仿宋_GBK" w:hAnsi="仿宋_GB2312" w:cs="仿宋_GB2312" w:hint="eastAsia"/>
          <w:sz w:val="32"/>
        </w:rPr>
        <w:t>。</w:t>
      </w:r>
      <w:r>
        <w:rPr>
          <w:rFonts w:ascii="方正仿宋_GBK" w:eastAsia="方正仿宋_GBK" w:hAnsi="仿宋_GB2312" w:cs="仿宋_GB2312"/>
          <w:sz w:val="32"/>
        </w:rPr>
        <w:t>加强安全生产和食品药品安全监管，负责做好自然灾害防范和抢险救灾。坚持重心下移、力量下沉、保障下倾，实现区域安全监管执法和综合治理网格化、一体化，提高公共安全体系精细化水平</w:t>
      </w:r>
      <w:r>
        <w:rPr>
          <w:rFonts w:ascii="方正仿宋_GBK" w:eastAsia="方正仿宋_GBK" w:hAnsi="仿宋_GB2312" w:cs="仿宋_GB2312" w:hint="eastAsia"/>
          <w:sz w:val="32"/>
        </w:rPr>
        <w:t>。</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6</w:t>
      </w:r>
      <w:r>
        <w:rPr>
          <w:rFonts w:ascii="方正仿宋_GBK" w:eastAsia="方正仿宋_GBK" w:hAnsi="仿宋_GB2312" w:cs="仿宋_GB2312" w:hint="eastAsia"/>
          <w:sz w:val="32"/>
        </w:rPr>
        <w:t>.</w:t>
      </w:r>
      <w:r>
        <w:rPr>
          <w:rFonts w:ascii="方正仿宋_GBK" w:eastAsia="方正仿宋_GBK" w:hAnsi="仿宋_GB2312" w:cs="仿宋_GB2312"/>
          <w:sz w:val="32"/>
        </w:rPr>
        <w:t>完成县委、县政府交办的其他事项。</w:t>
      </w:r>
    </w:p>
    <w:p w:rsidR="00006935" w:rsidRDefault="00CF2EE7">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靛水街道办事处内设</w:t>
      </w:r>
      <w:r>
        <w:rPr>
          <w:rFonts w:ascii="方正仿宋_GBK" w:eastAsia="方正仿宋_GBK" w:hAnsi="仿宋_GB2312" w:cs="仿宋_GB2312" w:hint="eastAsia"/>
          <w:sz w:val="32"/>
        </w:rPr>
        <w:t xml:space="preserve"> 5 </w:t>
      </w:r>
      <w:r>
        <w:rPr>
          <w:rFonts w:ascii="方正仿宋_GBK" w:eastAsia="方正仿宋_GBK" w:hAnsi="仿宋_GB2312" w:cs="仿宋_GB2312" w:hint="eastAsia"/>
          <w:sz w:val="32"/>
        </w:rPr>
        <w:t>个</w:t>
      </w:r>
      <w:r>
        <w:rPr>
          <w:rFonts w:ascii="方正仿宋_GBK" w:eastAsia="方正仿宋_GBK" w:hAnsi="仿宋_GB2312" w:cs="仿宋_GB2312"/>
          <w:sz w:val="32"/>
        </w:rPr>
        <w:t>机构</w:t>
      </w:r>
      <w:r>
        <w:rPr>
          <w:rFonts w:ascii="方正仿宋_GBK" w:eastAsia="方正仿宋_GBK" w:hAnsi="仿宋_GB2312" w:cs="仿宋_GB2312" w:hint="eastAsia"/>
          <w:sz w:val="32"/>
        </w:rPr>
        <w:t>（科</w:t>
      </w:r>
      <w:r>
        <w:rPr>
          <w:rFonts w:ascii="方正仿宋_GBK" w:eastAsia="方正仿宋_GBK" w:hAnsi="仿宋_GB2312" w:cs="仿宋_GB2312"/>
          <w:sz w:val="32"/>
        </w:rPr>
        <w:t>室</w:t>
      </w:r>
      <w:r>
        <w:rPr>
          <w:rFonts w:ascii="方正仿宋_GBK" w:eastAsia="方正仿宋_GBK" w:hAnsi="仿宋_GB2312" w:cs="仿宋_GB2312" w:hint="eastAsia"/>
          <w:sz w:val="32"/>
        </w:rPr>
        <w:t>），分别是基层治理综合指挥室、党的建设办公室、经济发展办公室、民生服</w:t>
      </w:r>
      <w:r>
        <w:rPr>
          <w:rFonts w:ascii="方正仿宋_GBK" w:eastAsia="方正仿宋_GBK" w:hAnsi="仿宋_GB2312" w:cs="仿宋_GB2312" w:hint="eastAsia"/>
          <w:sz w:val="32"/>
        </w:rPr>
        <w:t>务办公室和平安法治办公室。</w:t>
      </w:r>
      <w:r>
        <w:rPr>
          <w:rFonts w:ascii="方正仿宋_GBK" w:eastAsia="方正仿宋_GBK" w:hAnsi="仿宋_GB2312" w:cs="仿宋_GB2312"/>
          <w:sz w:val="32"/>
        </w:rPr>
        <w:t>下属</w:t>
      </w:r>
      <w:r>
        <w:rPr>
          <w:rFonts w:ascii="方正仿宋_GBK" w:eastAsia="方正仿宋_GBK" w:hAnsi="仿宋_GB2312" w:cs="仿宋_GB2312" w:hint="eastAsia"/>
          <w:sz w:val="32"/>
        </w:rPr>
        <w:t xml:space="preserve"> 5 </w:t>
      </w:r>
      <w:r>
        <w:rPr>
          <w:rFonts w:ascii="方正仿宋_GBK" w:eastAsia="方正仿宋_GBK" w:hAnsi="仿宋_GB2312" w:cs="仿宋_GB2312" w:hint="eastAsia"/>
          <w:sz w:val="32"/>
        </w:rPr>
        <w:t>个二级</w:t>
      </w:r>
      <w:r>
        <w:rPr>
          <w:rFonts w:ascii="方正仿宋_GBK" w:eastAsia="方正仿宋_GBK" w:hAnsi="仿宋_GB2312" w:cs="仿宋_GB2312"/>
          <w:sz w:val="32"/>
        </w:rPr>
        <w:t>预算单位</w:t>
      </w:r>
      <w:r>
        <w:rPr>
          <w:rFonts w:ascii="方正仿宋_GBK" w:eastAsia="方正仿宋_GBK" w:hAnsi="仿宋_GB2312" w:cs="仿宋_GB2312" w:hint="eastAsia"/>
          <w:sz w:val="32"/>
        </w:rPr>
        <w:t>，分别</w:t>
      </w:r>
      <w:r>
        <w:rPr>
          <w:rFonts w:ascii="方正仿宋_GBK" w:eastAsia="方正仿宋_GBK" w:hAnsi="仿宋_GB2312" w:cs="仿宋_GB2312"/>
          <w:sz w:val="32"/>
        </w:rPr>
        <w:t>是</w:t>
      </w:r>
      <w:r>
        <w:rPr>
          <w:rFonts w:ascii="方正仿宋_GBK" w:eastAsia="方正仿宋_GBK" w:hAnsi="仿宋_GB2312" w:cs="仿宋_GB2312" w:hint="eastAsia"/>
          <w:sz w:val="32"/>
        </w:rPr>
        <w:t>便民服务中心（退役军人服务站）、综合行政执法大队、新时代文明实践服务中心、社区事务服务中心和城镇建设服务中心。</w:t>
      </w:r>
    </w:p>
    <w:p w:rsidR="00006935" w:rsidRDefault="00CF2EE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二、单位收支总体情况</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2588.92</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2588.92</w:t>
      </w:r>
      <w:r>
        <w:rPr>
          <w:rFonts w:ascii="方正仿宋_GBK" w:eastAsia="方正仿宋_GBK" w:hAnsi="仿宋_GB2312" w:cs="仿宋_GB2312" w:hint="eastAsia"/>
          <w:sz w:val="32"/>
        </w:rPr>
        <w:t>万元，政府性基金预算拨款</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万元，事业单位经营收入</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28.92</w:t>
      </w:r>
      <w:r>
        <w:rPr>
          <w:rFonts w:ascii="方正仿宋_GBK" w:eastAsia="方正仿宋_GBK" w:hAnsi="仿宋_GB2312" w:cs="仿宋_GB2312" w:hint="eastAsia"/>
          <w:sz w:val="32"/>
        </w:rPr>
        <w:t>万元，主要是事业人员超额绩效纳入养老保险和职业年金基数经费拨款增加</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28.92</w:t>
      </w:r>
      <w:r>
        <w:rPr>
          <w:rFonts w:ascii="方正仿宋_GBK" w:eastAsia="方正仿宋_GBK" w:hAnsi="仿宋_GB2312" w:cs="仿宋_GB2312" w:hint="eastAsia"/>
          <w:sz w:val="32"/>
        </w:rPr>
        <w:t>万元。</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2588.92</w:t>
      </w:r>
      <w:r>
        <w:rPr>
          <w:rFonts w:ascii="方正仿宋_GBK" w:eastAsia="方正仿宋_GBK" w:hAnsi="仿宋_GB2312" w:cs="仿宋_GB2312" w:hint="eastAsia"/>
          <w:sz w:val="32"/>
        </w:rPr>
        <w:t>万元，其中：一般公共服务支出预算</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1284.57</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教育支出预算</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万元，文化旅游体育与传媒支出预算</w:t>
      </w:r>
      <w:r>
        <w:rPr>
          <w:rFonts w:ascii="方正仿宋_GBK" w:eastAsia="方正仿宋_GBK" w:hAnsi="仿宋_GB2312" w:cs="仿宋_GB2312" w:hint="eastAsia"/>
          <w:sz w:val="32"/>
        </w:rPr>
        <w:t>31.16</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458.71</w:t>
      </w:r>
      <w:r>
        <w:rPr>
          <w:rFonts w:ascii="方正仿宋_GBK" w:eastAsia="方正仿宋_GBK" w:hAnsi="仿宋_GB2312" w:cs="仿宋_GB2312" w:hint="eastAsia"/>
          <w:sz w:val="32"/>
        </w:rPr>
        <w:t>万元，卫生健康支出预算</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89.31</w:t>
      </w:r>
      <w:r>
        <w:rPr>
          <w:rFonts w:ascii="方正仿宋_GBK" w:eastAsia="方正仿宋_GBK" w:hAnsi="仿宋_GB2312" w:cs="仿宋_GB2312" w:hint="eastAsia"/>
          <w:sz w:val="32"/>
        </w:rPr>
        <w:t>万元，城乡社区支出预算</w:t>
      </w:r>
      <w:r>
        <w:rPr>
          <w:rFonts w:ascii="方正仿宋_GBK" w:eastAsia="方正仿宋_GBK" w:hAnsi="仿宋_GB2312" w:cs="仿宋_GB2312" w:hint="eastAsia"/>
          <w:sz w:val="32"/>
        </w:rPr>
        <w:t>364.52</w:t>
      </w:r>
      <w:r>
        <w:rPr>
          <w:rFonts w:ascii="方正仿宋_GBK" w:eastAsia="方正仿宋_GBK" w:hAnsi="仿宋_GB2312" w:cs="仿宋_GB2312" w:hint="eastAsia"/>
          <w:sz w:val="32"/>
        </w:rPr>
        <w:t>万元，农林水支出预算</w:t>
      </w:r>
      <w:r>
        <w:rPr>
          <w:rFonts w:ascii="方正仿宋_GBK" w:eastAsia="方正仿宋_GBK" w:hAnsi="仿宋_GB2312" w:cs="仿宋_GB2312" w:hint="eastAsia"/>
          <w:sz w:val="32"/>
        </w:rPr>
        <w:t>254.32</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住房保障支出预算</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106.32</w:t>
      </w:r>
      <w:r>
        <w:rPr>
          <w:rFonts w:ascii="方正仿宋_GBK" w:eastAsia="方正仿宋_GBK" w:hAnsi="仿宋_GB2312" w:cs="仿宋_GB2312" w:hint="eastAsia"/>
          <w:sz w:val="32"/>
        </w:rPr>
        <w:t>万元。支出预算较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28.92</w:t>
      </w:r>
      <w:r>
        <w:rPr>
          <w:rFonts w:ascii="方正仿宋_GBK" w:eastAsia="方正仿宋_GBK" w:hAnsi="仿宋_GB2312" w:cs="仿宋_GB2312" w:hint="eastAsia"/>
          <w:sz w:val="32"/>
        </w:rPr>
        <w:t>万元，主要是基本支出预算增加</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14.54</w:t>
      </w:r>
      <w:r>
        <w:rPr>
          <w:rFonts w:ascii="方正仿宋_GBK" w:eastAsia="方正仿宋_GBK" w:hAnsi="仿宋_GB2312" w:cs="仿宋_GB2312" w:hint="eastAsia"/>
          <w:sz w:val="32"/>
        </w:rPr>
        <w:t>万元，项目支出预算增加</w:t>
      </w:r>
      <w:r>
        <w:rPr>
          <w:rFonts w:ascii="方正仿宋_GBK" w:eastAsia="方正仿宋_GBK" w:hAnsi="仿宋_GB2312" w:cs="仿宋_GB2312" w:hint="eastAsia"/>
          <w:sz w:val="32"/>
        </w:rPr>
        <w:t>14.38</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一般公共预算项目支出增加</w:t>
      </w:r>
      <w:r>
        <w:rPr>
          <w:rFonts w:ascii="方正仿宋_GBK" w:eastAsia="方正仿宋_GBK" w:hAnsi="仿宋_GB2312" w:cs="仿宋_GB2312" w:hint="eastAsia"/>
          <w:sz w:val="32"/>
        </w:rPr>
        <w:t>22.</w:t>
      </w:r>
      <w:r>
        <w:rPr>
          <w:rFonts w:ascii="方正仿宋_GBK" w:eastAsia="方正仿宋_GBK" w:hAnsi="仿宋_GB2312" w:cs="仿宋_GB2312" w:hint="eastAsia"/>
          <w:sz w:val="32"/>
        </w:rPr>
        <w:t>68</w:t>
      </w:r>
      <w:r>
        <w:rPr>
          <w:rFonts w:ascii="方正仿宋_GBK" w:eastAsia="方正仿宋_GBK" w:hAnsi="仿宋_GB2312" w:cs="仿宋_GB2312" w:hint="eastAsia"/>
          <w:sz w:val="32"/>
        </w:rPr>
        <w:t>万元，政府性基金预算项目支出减少</w:t>
      </w:r>
      <w:r>
        <w:rPr>
          <w:rFonts w:ascii="方正仿宋_GBK" w:eastAsia="方正仿宋_GBK" w:hAnsi="仿宋_GB2312" w:cs="仿宋_GB2312" w:hint="eastAsia"/>
          <w:sz w:val="32"/>
        </w:rPr>
        <w:t>8.30</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r>
        <w:rPr>
          <w:rFonts w:ascii="方正仿宋_GBK" w:eastAsia="方正仿宋_GBK" w:hAnsi="仿宋_GB2312" w:cs="仿宋_GB2312" w:hint="eastAsia"/>
          <w:sz w:val="32"/>
        </w:rPr>
        <w:t>。</w:t>
      </w:r>
    </w:p>
    <w:p w:rsidR="00006935" w:rsidRDefault="00CF2EE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2588.92</w:t>
      </w:r>
      <w:r>
        <w:rPr>
          <w:rFonts w:ascii="方正仿宋_GBK" w:eastAsia="方正仿宋_GBK" w:hAnsi="仿宋_GB2312" w:cs="仿宋_GB2312" w:hint="eastAsia"/>
          <w:sz w:val="32"/>
        </w:rPr>
        <w:t>万元，一般公共</w:t>
      </w:r>
      <w:r>
        <w:rPr>
          <w:rFonts w:ascii="方正仿宋_GBK" w:eastAsia="方正仿宋_GBK" w:hAnsi="仿宋_GB2312" w:cs="仿宋_GB2312" w:hint="eastAsia"/>
          <w:sz w:val="32"/>
        </w:rPr>
        <w:lastRenderedPageBreak/>
        <w:t>预算财政拨款支出</w:t>
      </w:r>
      <w:r>
        <w:rPr>
          <w:rFonts w:ascii="方正仿宋_GBK" w:eastAsia="方正仿宋_GBK" w:hAnsi="仿宋_GB2312" w:cs="仿宋_GB2312" w:hint="eastAsia"/>
          <w:sz w:val="32"/>
        </w:rPr>
        <w:t>2588.92</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28.92</w:t>
      </w:r>
      <w:r>
        <w:rPr>
          <w:rFonts w:ascii="方正仿宋_GBK" w:eastAsia="方正仿宋_GBK" w:hAnsi="仿宋_GB2312" w:cs="仿宋_GB2312" w:hint="eastAsia"/>
          <w:sz w:val="32"/>
        </w:rPr>
        <w:t>万元。其中：基本支出</w:t>
      </w:r>
      <w:r>
        <w:rPr>
          <w:rFonts w:ascii="方正仿宋_GBK" w:eastAsia="方正仿宋_GBK" w:hAnsi="仿宋_GB2312" w:cs="仿宋_GB2312" w:hint="eastAsia"/>
          <w:sz w:val="32"/>
        </w:rPr>
        <w:t>1964.08</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14.54</w:t>
      </w:r>
      <w:r>
        <w:rPr>
          <w:rFonts w:ascii="方正仿宋_GBK" w:eastAsia="方正仿宋_GBK" w:hAnsi="仿宋_GB2312" w:cs="仿宋_GB2312" w:hint="eastAsia"/>
          <w:sz w:val="32"/>
        </w:rPr>
        <w:t>万元，主要原因是事业人员超额绩效纳入养老保险和职业年金基数核算，导致养老保险和职业年金支出增加等，主要用于保障在职人员工资福利及社会保险缴费，离休人员离休费，退休人员补助等，保障部门正常运转的各项商品</w:t>
      </w:r>
      <w:r>
        <w:rPr>
          <w:rFonts w:ascii="方正仿宋_GBK" w:eastAsia="方正仿宋_GBK" w:hAnsi="仿宋_GB2312" w:cs="仿宋_GB2312" w:hint="eastAsia"/>
          <w:sz w:val="32"/>
        </w:rPr>
        <w:t>和</w:t>
      </w:r>
      <w:r>
        <w:rPr>
          <w:rFonts w:ascii="方正仿宋_GBK" w:eastAsia="方正仿宋_GBK" w:hAnsi="仿宋_GB2312" w:cs="仿宋_GB2312" w:hint="eastAsia"/>
          <w:sz w:val="32"/>
        </w:rPr>
        <w:t>服务支出；项目支出</w:t>
      </w:r>
      <w:r>
        <w:rPr>
          <w:rFonts w:ascii="方正仿宋_GBK" w:eastAsia="方正仿宋_GBK" w:hAnsi="仿宋_GB2312" w:cs="仿宋_GB2312" w:hint="eastAsia"/>
          <w:sz w:val="32"/>
        </w:rPr>
        <w:t>624.84</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22.68</w:t>
      </w:r>
      <w:r>
        <w:rPr>
          <w:rFonts w:ascii="方正仿宋_GBK" w:eastAsia="方正仿宋_GBK" w:hAnsi="仿宋_GB2312" w:cs="仿宋_GB2312" w:hint="eastAsia"/>
          <w:sz w:val="32"/>
        </w:rPr>
        <w:t>万元，主要原因是村（社区）干部报酬调标等，主要用于保障村（社区）干部报酬及运转，城镇区域保洁，巡河巡林，市场监管，人大议事会议等重点工作。</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靛水街道办事处</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年无使用政府性基金预算拨款安排的支出。</w:t>
      </w:r>
    </w:p>
    <w:p w:rsidR="00006935" w:rsidRDefault="00CF2EE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四、“三公”经费情况说明</w:t>
      </w:r>
    </w:p>
    <w:p w:rsidR="00006935" w:rsidRDefault="00CF2EE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14.50</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0.80</w:t>
      </w:r>
      <w:r>
        <w:rPr>
          <w:rFonts w:ascii="方正仿宋_GBK" w:eastAsia="方正仿宋_GBK" w:hAnsi="仿宋_GB2312" w:cs="仿宋_GB2312" w:hint="eastAsia"/>
          <w:sz w:val="32"/>
        </w:rPr>
        <w:t>万元。其中：因公出国（境）费用</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年无变化；公务接待费</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年减少</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0.80</w:t>
      </w:r>
      <w:r>
        <w:rPr>
          <w:rFonts w:ascii="方正仿宋_GBK" w:eastAsia="方正仿宋_GBK" w:hAnsi="仿宋_GB2312" w:cs="仿宋_GB2312" w:hint="eastAsia"/>
          <w:sz w:val="32"/>
        </w:rPr>
        <w:t>万元，主要原因是严格执行</w:t>
      </w:r>
      <w:r>
        <w:rPr>
          <w:rFonts w:ascii="方正仿宋_GBK" w:eastAsia="方正仿宋_GBK" w:hAnsi="仿宋_GB2312" w:cs="仿宋_GB2312" w:hint="eastAsia"/>
          <w:sz w:val="32"/>
        </w:rPr>
        <w:t>中央八项规定精神</w:t>
      </w:r>
      <w:r>
        <w:rPr>
          <w:rFonts w:ascii="方正仿宋_GBK" w:eastAsia="方正仿宋_GBK" w:hAnsi="仿宋_GB2312" w:cs="仿宋_GB2312" w:hint="eastAsia"/>
          <w:sz w:val="32"/>
        </w:rPr>
        <w:t>，厉行节约；公务用车运行维护费</w:t>
      </w:r>
      <w:r>
        <w:rPr>
          <w:rFonts w:ascii="方正仿宋_GBK" w:eastAsia="方正仿宋_GBK" w:hAnsi="仿宋_GB2312" w:cs="仿宋_GB2312" w:hint="eastAsia"/>
          <w:sz w:val="32"/>
        </w:rPr>
        <w:t>13.50</w:t>
      </w:r>
      <w:r w:rsidR="008E4704">
        <w:rPr>
          <w:rFonts w:ascii="方正仿宋_GBK" w:eastAsia="方正仿宋_GBK" w:hAnsi="仿宋_GB2312" w:cs="仿宋_GB2312" w:hint="eastAsia"/>
          <w:sz w:val="32"/>
        </w:rPr>
        <w:t>万元，</w:t>
      </w:r>
      <w:r>
        <w:rPr>
          <w:rFonts w:ascii="方正仿宋_GBK" w:eastAsia="方正仿宋_GBK" w:hAnsi="仿宋_GB2312" w:cs="仿宋_GB2312" w:hint="eastAsia"/>
          <w:sz w:val="32"/>
        </w:rPr>
        <w:t>与</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年无变化；公务用车购置费</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年无变化。</w:t>
      </w:r>
    </w:p>
    <w:p w:rsidR="00006935" w:rsidRDefault="00CF2EE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年一般公共预算财政拨款运行经费</w:t>
      </w:r>
      <w:r>
        <w:rPr>
          <w:rFonts w:ascii="方正仿宋_GBK" w:eastAsia="方正仿宋_GBK" w:hAnsi="仿宋_GB2312" w:cs="仿宋_GB2312" w:hint="eastAsia"/>
          <w:sz w:val="32"/>
        </w:rPr>
        <w:t>332.87</w:t>
      </w:r>
      <w:r>
        <w:rPr>
          <w:rFonts w:ascii="方正仿宋_GBK" w:eastAsia="方正仿宋_GBK" w:hAnsi="仿宋_GB2312" w:cs="仿宋_GB2312" w:hint="eastAsia"/>
          <w:sz w:val="32"/>
        </w:rPr>
        <w:t>万元，比上年</w:t>
      </w:r>
      <w:bookmarkStart w:id="0" w:name="_GoBack"/>
      <w:bookmarkEnd w:id="0"/>
      <w:r>
        <w:rPr>
          <w:rFonts w:ascii="方正仿宋_GBK" w:eastAsia="方正仿宋_GBK" w:hAnsi="仿宋_GB2312" w:cs="仿宋_GB2312" w:hint="eastAsia"/>
          <w:sz w:val="32"/>
        </w:rPr>
        <w:t>减少</w:t>
      </w:r>
      <w:r>
        <w:rPr>
          <w:rFonts w:ascii="方正仿宋_GBK" w:eastAsia="方正仿宋_GBK" w:hAnsi="仿宋_GB2312" w:cs="仿宋_GB2312" w:hint="eastAsia"/>
          <w:sz w:val="32"/>
        </w:rPr>
        <w:t>0.82</w:t>
      </w:r>
      <w:r>
        <w:rPr>
          <w:rFonts w:ascii="方正仿宋_GBK" w:eastAsia="方正仿宋_GBK" w:hAnsi="仿宋_GB2312" w:cs="仿宋_GB2312" w:hint="eastAsia"/>
          <w:sz w:val="32"/>
        </w:rPr>
        <w:t>万元，主要原因为</w:t>
      </w:r>
      <w:r>
        <w:rPr>
          <w:rFonts w:ascii="方正仿宋_GBK" w:eastAsia="方正仿宋_GBK" w:hAnsi="仿宋_GB2312" w:cs="仿宋_GB2312" w:hint="eastAsia"/>
          <w:sz w:val="32"/>
        </w:rPr>
        <w:t>“三公”经费预算</w:t>
      </w:r>
      <w:r>
        <w:rPr>
          <w:rFonts w:ascii="方正仿宋_GBK" w:eastAsia="方正仿宋_GBK" w:hAnsi="仿宋_GB2312" w:cs="仿宋_GB2312" w:hint="eastAsia"/>
          <w:sz w:val="32"/>
        </w:rPr>
        <w:t>减少。主要用于办公费、印刷费、邮电费、水电费、物管费、差旅费、会议费、培训费及其他商品和服务支出等。</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lastRenderedPageBreak/>
        <w:t>（二）政府采购情况。</w:t>
      </w:r>
      <w:r>
        <w:rPr>
          <w:rFonts w:ascii="方正仿宋_GBK" w:eastAsia="方正仿宋_GBK" w:hAnsi="仿宋_GB2312" w:cs="仿宋_GB2312" w:hint="eastAsia"/>
          <w:sz w:val="32"/>
        </w:rPr>
        <w:t>本单位政府采购预算总额</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万元：政府采购货物预算</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万元、政府采购工程预算</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w:t>
      </w:r>
      <w:r>
        <w:rPr>
          <w:rFonts w:ascii="方正仿宋_GBK" w:eastAsia="方正仿宋_GBK" w:hAnsi="仿宋_GB2312" w:cs="仿宋_GB2312" w:hint="eastAsia"/>
          <w:sz w:val="32"/>
        </w:rPr>
        <w:t>拨款政府采购</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5</w:t>
      </w:r>
      <w:r>
        <w:rPr>
          <w:rFonts w:ascii="方正仿宋_GBK" w:eastAsia="方正仿宋_GBK" w:hAnsi="仿宋_GB2312" w:cs="仿宋_GB2312" w:hint="eastAsia"/>
          <w:sz w:val="32"/>
        </w:rPr>
        <w:t>万元、政府采购工程预算</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（三）绩效目标设置情况。</w:t>
      </w:r>
      <w:r>
        <w:rPr>
          <w:rFonts w:ascii="方正仿宋_GBK" w:eastAsia="方正仿宋_GBK" w:hAnsi="仿宋_GB2312" w:cs="仿宋_GB2312" w:hint="eastAsia"/>
          <w:sz w:val="32"/>
        </w:rPr>
        <w:t>一是编制了部门整体绩效目标。二是所有特定目标类支出均实行了绩效目标管理，涉及一般公共预算当年财政拨款</w:t>
      </w:r>
      <w:r>
        <w:rPr>
          <w:rFonts w:ascii="方正仿宋_GBK" w:eastAsia="方正仿宋_GBK" w:hAnsi="仿宋_GB2312" w:cs="仿宋_GB2312" w:hint="eastAsia"/>
          <w:sz w:val="32"/>
        </w:rPr>
        <w:t>624.84</w:t>
      </w:r>
      <w:r>
        <w:rPr>
          <w:rFonts w:ascii="方正仿宋_GBK" w:eastAsia="方正仿宋_GBK" w:hAnsi="仿宋_GB2312" w:cs="仿宋_GB2312" w:hint="eastAsia"/>
          <w:sz w:val="32"/>
        </w:rPr>
        <w:t>万元。</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（四）国有资产占有使用情况。</w:t>
      </w:r>
      <w:r>
        <w:rPr>
          <w:rFonts w:ascii="方正仿宋_GBK" w:eastAsia="方正仿宋_GBK" w:hAnsi="仿宋_GB2312" w:cs="仿宋_GB2312" w:hint="eastAsia"/>
          <w:sz w:val="32"/>
        </w:rPr>
        <w:t>截至</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w:t>
      </w:r>
      <w:r>
        <w:rPr>
          <w:rFonts w:ascii="方正仿宋_GBK" w:eastAsia="方正仿宋_GBK" w:hAnsi="仿宋_GB2312" w:cs="仿宋_GB2312" w:hint="eastAsia"/>
          <w:sz w:val="32"/>
        </w:rPr>
        <w:t>12</w:t>
      </w:r>
      <w:r>
        <w:rPr>
          <w:rFonts w:ascii="方正仿宋_GBK" w:eastAsia="方正仿宋_GBK" w:hAnsi="仿宋_GB2312" w:cs="仿宋_GB2312" w:hint="eastAsia"/>
          <w:sz w:val="32"/>
        </w:rPr>
        <w:t>月，所属各预算单位共有车辆</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辆，其中一般公务用车</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3</w:t>
      </w:r>
      <w:r>
        <w:rPr>
          <w:rFonts w:ascii="方正仿宋_GBK" w:eastAsia="方正仿宋_GBK" w:hAnsi="仿宋_GB2312" w:cs="仿宋_GB2312" w:hint="eastAsia"/>
          <w:sz w:val="32"/>
        </w:rPr>
        <w:t>辆、执勤执法用车</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年一般公共预算安排购置车辆</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辆，其中一般公务用车</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辆、执勤执法用车</w:t>
      </w:r>
      <w:r>
        <w:rPr>
          <w:rFonts w:ascii="方正仿宋_GBK" w:eastAsia="方正仿宋_GBK" w:hAnsi="仿宋_GB2312" w:cs="仿宋_GB2312"/>
          <w:sz w:val="32"/>
        </w:rPr>
        <w:t xml:space="preserve"> </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辆。</w:t>
      </w:r>
    </w:p>
    <w:p w:rsidR="00006935" w:rsidRDefault="00CF2EE7">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（一）财政拨款收入：</w:t>
      </w:r>
      <w:r>
        <w:rPr>
          <w:rFonts w:ascii="方正仿宋_GBK" w:eastAsia="方正仿宋_GBK" w:hAnsi="仿宋_GB2312" w:cs="仿宋_GB2312" w:hint="eastAsia"/>
          <w:sz w:val="32"/>
        </w:rPr>
        <w:t>指本年度从本级财政部门取得的财政拨款，包括一般公共预算财政拨款和政府性基金预算财政拨款。</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（二）其他收入：</w:t>
      </w:r>
      <w:r>
        <w:rPr>
          <w:rFonts w:ascii="方正仿宋_GBK" w:eastAsia="方正仿宋_GBK" w:hAnsi="仿宋_GB2312" w:cs="仿宋_GB2312" w:hint="eastAsia"/>
          <w:sz w:val="32"/>
        </w:rPr>
        <w:t>指单位取得的除“财政拨款收入”“事业收入”“经营收入”等以外的收入。</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（三）基本支出：</w:t>
      </w:r>
      <w:r>
        <w:rPr>
          <w:rFonts w:ascii="方正仿宋_GBK" w:eastAsia="方正仿宋_GBK" w:hAnsi="仿宋_GB2312" w:cs="仿宋_GB2312" w:hint="eastAsia"/>
          <w:sz w:val="32"/>
        </w:rPr>
        <w:t>指为保障机构正常运转、完成日常工作任务而发生的人员经费和公用经费。</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（四）项目支出：</w:t>
      </w:r>
      <w:r>
        <w:rPr>
          <w:rFonts w:ascii="方正仿宋_GBK" w:eastAsia="方正仿宋_GBK" w:hAnsi="仿宋_GB2312" w:cs="仿宋_GB2312" w:hint="eastAsia"/>
          <w:sz w:val="32"/>
        </w:rPr>
        <w:t>指在基本支出之外为完成特定行政任务和事业发展目标所发生的支出。</w:t>
      </w:r>
    </w:p>
    <w:p w:rsidR="00006935" w:rsidRDefault="00CF2EE7">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（五）“三公”经费：</w:t>
      </w:r>
      <w:r>
        <w:rPr>
          <w:rFonts w:ascii="方正仿宋_GBK" w:eastAsia="方正仿宋_GBK" w:hAnsi="仿宋_GB2312" w:cs="仿宋_GB2312" w:hint="eastAsia"/>
          <w:sz w:val="32"/>
        </w:rPr>
        <w:t>指用一般公共预算财政拨款安排的因公出国（境）费、公务用车购置及运行维护费、公务接待费。其</w:t>
      </w:r>
      <w:r>
        <w:rPr>
          <w:rFonts w:ascii="方正仿宋_GBK" w:eastAsia="方正仿宋_GBK" w:hAnsi="仿宋_GB2312" w:cs="仿宋_GB2312" w:hint="eastAsia"/>
          <w:sz w:val="32"/>
        </w:rPr>
        <w:lastRenderedPageBreak/>
        <w:t>中，因公出国（境）费反映单位公务出国（境）的国际旅费、国外城市间</w:t>
      </w:r>
      <w:r>
        <w:rPr>
          <w:rFonts w:ascii="方正仿宋_GBK" w:eastAsia="方正仿宋_GBK" w:hAnsi="仿宋_GB2312" w:cs="仿宋_GB2312" w:hint="eastAsia"/>
          <w:sz w:val="32"/>
        </w:rPr>
        <w:t>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06935" w:rsidRDefault="00CF2EE7">
      <w:pPr>
        <w:spacing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部门预算公开联系人：文基洪；联系方式：</w:t>
      </w:r>
      <w:r>
        <w:rPr>
          <w:rFonts w:ascii="方正仿宋_GBK" w:eastAsia="方正仿宋_GBK" w:hAnsi="仿宋_GB2312" w:cs="仿宋_GB2312" w:hint="eastAsia"/>
          <w:b/>
          <w:sz w:val="32"/>
        </w:rPr>
        <w:t>13594903791</w:t>
      </w:r>
    </w:p>
    <w:p w:rsidR="00006935" w:rsidRDefault="00006935"/>
    <w:sectPr w:rsidR="00006935" w:rsidSect="00006935">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EE7" w:rsidRDefault="00CF2EE7" w:rsidP="00006935">
      <w:r>
        <w:separator/>
      </w:r>
    </w:p>
  </w:endnote>
  <w:endnote w:type="continuationSeparator" w:id="1">
    <w:p w:rsidR="00CF2EE7" w:rsidRDefault="00CF2EE7" w:rsidP="00006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E88BF964-4AA3-4421-ACC6-4D10AA97C72F}"/>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2" w:subsetted="1" w:fontKey="{E7120E8B-91B1-4DA5-AD34-647ACB917F05}"/>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embedRegular r:id="rId3" w:subsetted="1" w:fontKey="{0306EB02-9107-49F6-A461-D8B58CCC8EF3}"/>
  </w:font>
  <w:font w:name="方正仿宋_GBK">
    <w:panose1 w:val="03000509000000000000"/>
    <w:charset w:val="86"/>
    <w:family w:val="script"/>
    <w:pitch w:val="fixed"/>
    <w:sig w:usb0="00000001" w:usb1="080E0000" w:usb2="00000010" w:usb3="00000000" w:csb0="00040000" w:csb1="00000000"/>
    <w:embedRegular r:id="rId4" w:subsetted="1" w:fontKey="{6EDDF670-93A2-4FC5-909F-D58B66A356C4}"/>
    <w:embedBold r:id="rId5" w:subsetted="1" w:fontKey="{28D7DF35-2C85-495F-B5F3-5385EC28865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35" w:rsidRDefault="00006935">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006935" w:rsidRDefault="00CF2EE7">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00693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06935">
                  <w:rPr>
                    <w:rFonts w:ascii="宋体" w:hAnsi="宋体" w:cs="宋体" w:hint="eastAsia"/>
                    <w:sz w:val="28"/>
                    <w:szCs w:val="28"/>
                  </w:rPr>
                  <w:fldChar w:fldCharType="separate"/>
                </w:r>
                <w:r w:rsidR="008E4704">
                  <w:rPr>
                    <w:rFonts w:ascii="宋体" w:hAnsi="宋体" w:cs="宋体"/>
                    <w:noProof/>
                    <w:sz w:val="28"/>
                    <w:szCs w:val="28"/>
                  </w:rPr>
                  <w:t>4</w:t>
                </w:r>
                <w:r w:rsidR="00006935">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EE7" w:rsidRDefault="00CF2EE7" w:rsidP="00006935">
      <w:r>
        <w:separator/>
      </w:r>
    </w:p>
  </w:footnote>
  <w:footnote w:type="continuationSeparator" w:id="1">
    <w:p w:rsidR="00CF2EE7" w:rsidRDefault="00CF2EE7" w:rsidP="00006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2891"/>
    <w:rsid w:val="00006935"/>
    <w:rsid w:val="005E2E24"/>
    <w:rsid w:val="00612891"/>
    <w:rsid w:val="006B23A2"/>
    <w:rsid w:val="008E4704"/>
    <w:rsid w:val="00B865FC"/>
    <w:rsid w:val="00CF2EE7"/>
    <w:rsid w:val="20697E84"/>
    <w:rsid w:val="24A473AF"/>
    <w:rsid w:val="382B3A7E"/>
    <w:rsid w:val="3F9643EF"/>
    <w:rsid w:val="4B3333C5"/>
    <w:rsid w:val="4C65504A"/>
    <w:rsid w:val="5C805D56"/>
    <w:rsid w:val="674C0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06935"/>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06935"/>
    <w:pPr>
      <w:spacing w:after="120"/>
    </w:pPr>
  </w:style>
  <w:style w:type="paragraph" w:styleId="a4">
    <w:name w:val="footer"/>
    <w:basedOn w:val="a"/>
    <w:qFormat/>
    <w:rsid w:val="00006935"/>
    <w:pPr>
      <w:tabs>
        <w:tab w:val="center" w:pos="4153"/>
        <w:tab w:val="right" w:pos="8306"/>
      </w:tabs>
      <w:snapToGrid w:val="0"/>
      <w:jc w:val="left"/>
    </w:pPr>
    <w:rPr>
      <w:sz w:val="18"/>
      <w:szCs w:val="18"/>
    </w:rPr>
  </w:style>
  <w:style w:type="paragraph" w:styleId="a5">
    <w:name w:val="header"/>
    <w:basedOn w:val="a"/>
    <w:link w:val="Char"/>
    <w:rsid w:val="00006935"/>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006935"/>
    <w:pPr>
      <w:ind w:firstLineChars="200" w:firstLine="420"/>
    </w:pPr>
  </w:style>
  <w:style w:type="character" w:customStyle="1" w:styleId="Char">
    <w:name w:val="页眉 Char"/>
    <w:basedOn w:val="a1"/>
    <w:link w:val="a5"/>
    <w:qFormat/>
    <w:rsid w:val="0000693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462</Words>
  <Characters>2637</Characters>
  <Application>Microsoft Office Word</Application>
  <DocSecurity>0</DocSecurity>
  <Lines>21</Lines>
  <Paragraphs>6</Paragraphs>
  <ScaleCrop>false</ScaleCrop>
  <Company>china</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2025-01-16T01:26:00Z</dcterms:created>
  <dcterms:modified xsi:type="dcterms:W3CDTF">2025-03-10T03:08:00Z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eyJoZGlkIjoiNWVkZTBlZjFkMGYwOGRlMmU2YmZkYjMwYWZmMWM0NTYiLCJ1c2VySWQiOiI1MjY1MDgwMDUifQ==</vt:lpwstr>
  </property>
  <property fmtid="{D5CDD505-2E9C-101B-9397-08002B2CF9AE}" pid="4" name="ICV">
    <vt:lpwstr>48DB277EE49E4442B604C17B4FE08472_12</vt:lpwstr>
  </property>
</Properties>
</file>