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彭水苗族土家族自治县平安镇人民政府2021年部门预算情况说明</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color w:val="auto"/>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6"/>
          <w:szCs w:val="16"/>
        </w:rPr>
      </w:pPr>
      <w:r>
        <w:rPr>
          <w:rFonts w:hint="eastAsia" w:ascii="方正黑体_GBK" w:hAnsi="方正黑体_GBK" w:eastAsia="方正黑体_GBK" w:cs="方正黑体_GBK"/>
          <w:color w:val="auto"/>
          <w:sz w:val="32"/>
          <w:szCs w:val="32"/>
        </w:rPr>
        <w:t>一、单位基本情况  </w:t>
      </w:r>
      <w:r>
        <w:rPr>
          <w:rFonts w:hint="eastAsia" w:ascii="MS Mincho" w:hAnsi="MS Mincho" w:eastAsia="MS Mincho" w:cs="MS Mincho"/>
          <w:color w:val="auto"/>
          <w:sz w:val="32"/>
          <w:szCs w:val="32"/>
        </w:rPr>
        <w:t>  </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楷体_GBK" w:hAnsi="方正楷体_GBK" w:eastAsia="方正楷体_GBK" w:cs="方正楷体_GBK"/>
          <w:color w:val="auto"/>
          <w:sz w:val="16"/>
          <w:szCs w:val="16"/>
        </w:rPr>
      </w:pPr>
      <w:r>
        <w:rPr>
          <w:rFonts w:hint="eastAsia" w:ascii="方正楷体_GBK" w:hAnsi="方正楷体_GBK" w:eastAsia="方正楷体_GBK" w:cs="方正楷体_GBK"/>
          <w:color w:val="auto"/>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1</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加强安全生产、食品药品、生态建设、农产品质量安全等监督管理，建立健全隐患排查治理体系和安全预防控制体系。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2</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加快劳动就业，完善社会保险、社会救助、社会福利、优抚安置、扶贫济困等社会保障体系。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3</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加强村镇规划建设和环境保护，强化城镇和村容村貌管理。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4</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保障辖区内各项经费支出，村级运转经费、人员支出经费、社会事业发展等。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5</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负责工资补差、退休一次性补助、死亡一次性抚恤金及安葬费、退休职业年金清算。</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6"/>
          <w:szCs w:val="16"/>
        </w:rPr>
      </w:pPr>
      <w:r>
        <w:rPr>
          <w:rFonts w:hint="eastAsia" w:ascii="方正仿宋_GBK" w:hAnsi="微软雅黑" w:eastAsia="方正仿宋_GBK"/>
          <w:color w:val="auto"/>
          <w:sz w:val="32"/>
          <w:szCs w:val="32"/>
        </w:rPr>
        <w:t>6</w:t>
      </w:r>
      <w:r>
        <w:rPr>
          <w:rFonts w:hint="eastAsia" w:ascii="方正仿宋_GBK" w:hAnsi="微软雅黑" w:eastAsia="方正仿宋_GBK"/>
          <w:color w:val="auto"/>
          <w:sz w:val="32"/>
          <w:szCs w:val="32"/>
          <w:lang w:eastAsia="zh-CN"/>
        </w:rPr>
        <w:t>.</w:t>
      </w:r>
      <w:r>
        <w:rPr>
          <w:rFonts w:hint="eastAsia" w:ascii="方正仿宋_GBK" w:hAnsi="微软雅黑" w:eastAsia="方正仿宋_GBK"/>
          <w:color w:val="auto"/>
          <w:sz w:val="32"/>
          <w:szCs w:val="32"/>
        </w:rPr>
        <w:t>完成上级人民政府交办的其他工作。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楷体_GBK" w:hAnsi="方正楷体_GBK" w:eastAsia="方正楷体_GBK" w:cs="方正楷体_GBK"/>
          <w:color w:val="auto"/>
          <w:sz w:val="19"/>
          <w:szCs w:val="19"/>
        </w:rPr>
      </w:pPr>
      <w:r>
        <w:rPr>
          <w:rFonts w:hint="eastAsia" w:ascii="方正楷体_GBK" w:hAnsi="方正楷体_GBK" w:eastAsia="方正楷体_GBK" w:cs="方正楷体_GBK"/>
          <w:color w:val="auto"/>
          <w:sz w:val="32"/>
          <w:szCs w:val="32"/>
        </w:rPr>
        <w:t>（二）单位构成</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仿宋_GB2312" w:eastAsia="方正仿宋_GBK" w:cs="仿宋_GB2312"/>
          <w:color w:val="auto"/>
          <w:kern w:val="2"/>
          <w:sz w:val="32"/>
          <w:szCs w:val="22"/>
        </w:rPr>
      </w:pPr>
      <w:r>
        <w:rPr>
          <w:rFonts w:hint="eastAsia" w:ascii="方正仿宋_GBK" w:hAnsi="仿宋_GB2312" w:eastAsia="方正仿宋_GBK" w:cs="仿宋_GB2312"/>
          <w:color w:val="auto"/>
          <w:sz w:val="32"/>
        </w:rPr>
        <w:t>平安镇人民政府现</w:t>
      </w:r>
      <w:r>
        <w:rPr>
          <w:rFonts w:hint="eastAsia" w:ascii="方正仿宋_GBK" w:hAnsi="仿宋_GB2312" w:eastAsia="方正仿宋_GBK" w:cs="仿宋_GB2312"/>
          <w:color w:val="auto"/>
          <w:kern w:val="2"/>
          <w:sz w:val="32"/>
          <w:szCs w:val="22"/>
        </w:rPr>
        <w:t>内设9个行政办公室，分别是党政办公室、党群工作办公室、人大</w:t>
      </w:r>
      <w:r>
        <w:rPr>
          <w:rFonts w:hint="eastAsia" w:ascii="方正仿宋_GBK" w:hAnsi="仿宋_GB2312" w:eastAsia="方正仿宋_GBK" w:cs="仿宋_GB2312"/>
          <w:color w:val="auto"/>
          <w:kern w:val="2"/>
          <w:sz w:val="32"/>
          <w:szCs w:val="22"/>
          <w:lang w:eastAsia="zh-CN"/>
        </w:rPr>
        <w:t>常委会</w:t>
      </w:r>
      <w:bookmarkStart w:id="0" w:name="_GoBack"/>
      <w:bookmarkEnd w:id="0"/>
      <w:r>
        <w:rPr>
          <w:rFonts w:hint="eastAsia" w:ascii="方正仿宋_GBK" w:hAnsi="仿宋_GB2312" w:eastAsia="方正仿宋_GBK" w:cs="仿宋_GB2312"/>
          <w:color w:val="auto"/>
          <w:kern w:val="2"/>
          <w:sz w:val="32"/>
          <w:szCs w:val="22"/>
        </w:rPr>
        <w:t>办公室、民政社区和社区事务办公室、财政办公室、经济发展办公室、应急管理办公室、平安建设办公室、规划建设管理环保办公室；下属自然资源和林业服务中心、农业服务中心、劳动就业和社会保障服务所、文化服务中心、退役军人事务站、综合行政执法大队6个事业单位，但都不进行独立核算，经费实行统一集中管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color w:val="auto"/>
          <w:sz w:val="16"/>
          <w:szCs w:val="16"/>
        </w:rPr>
      </w:pPr>
      <w:r>
        <w:rPr>
          <w:rFonts w:hint="eastAsia" w:ascii="方正黑体_GBK" w:hAnsi="方正黑体_GBK" w:eastAsia="方正黑体_GBK" w:cs="方正黑体_GBK"/>
          <w:color w:val="auto"/>
          <w:sz w:val="32"/>
          <w:szCs w:val="32"/>
        </w:rPr>
        <w:t>二、单位收支总体情况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楷体_GBK" w:hAnsi="方正楷体_GBK" w:eastAsia="方正楷体_GBK" w:cs="方正楷体_GBK"/>
          <w:color w:val="auto"/>
          <w:sz w:val="32"/>
        </w:rPr>
        <w:t>（一）收入预算</w:t>
      </w:r>
      <w:r>
        <w:rPr>
          <w:rFonts w:hint="eastAsia" w:ascii="方正仿宋_GBK" w:hAnsi="仿宋_GB2312" w:eastAsia="方正仿宋_GBK" w:cs="仿宋_GB2312"/>
          <w:color w:val="auto"/>
          <w:sz w:val="32"/>
        </w:rPr>
        <w:t>：2021年年初预算数</w:t>
      </w:r>
      <w:r>
        <w:rPr>
          <w:rFonts w:ascii="方正仿宋_GBK" w:hAnsi="仿宋_GB2312" w:eastAsia="方正仿宋_GBK" w:cs="仿宋_GB2312"/>
          <w:color w:val="auto"/>
          <w:sz w:val="32"/>
        </w:rPr>
        <w:t xml:space="preserve">1151.27 </w:t>
      </w:r>
      <w:r>
        <w:rPr>
          <w:rFonts w:hint="eastAsia" w:ascii="方正仿宋_GBK" w:hAnsi="仿宋_GB2312" w:eastAsia="方正仿宋_GBK" w:cs="仿宋_GB2312"/>
          <w:color w:val="auto"/>
          <w:sz w:val="32"/>
        </w:rPr>
        <w:t>万元，其中：一般公共预算拨款</w:t>
      </w:r>
      <w:r>
        <w:rPr>
          <w:rFonts w:ascii="方正仿宋_GBK" w:hAnsi="仿宋_GB2312" w:eastAsia="方正仿宋_GBK" w:cs="仿宋_GB2312"/>
          <w:color w:val="auto"/>
          <w:sz w:val="32"/>
        </w:rPr>
        <w:t>1151.27</w:t>
      </w:r>
      <w:r>
        <w:rPr>
          <w:rFonts w:hint="eastAsia" w:ascii="方正仿宋_GBK" w:hAnsi="仿宋_GB2312" w:eastAsia="方正仿宋_GBK" w:cs="仿宋_GB2312"/>
          <w:color w:val="auto"/>
          <w:sz w:val="32"/>
        </w:rPr>
        <w:t>万元，政府性基金预算拨款0万元，国有资本经营预算收入0万元，事业收入0万元，事业单位经营收入0万元，其他收入0万元。收入较2020年减少3.81万元，主要是社会保障和就业支出经费拨款减少23.16万元。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楷体_GBK" w:hAnsi="方正楷体_GBK" w:eastAsia="方正楷体_GBK" w:cs="方正楷体_GBK"/>
          <w:color w:val="auto"/>
          <w:sz w:val="32"/>
          <w:szCs w:val="32"/>
        </w:rPr>
        <w:t>（二）支出预算</w:t>
      </w:r>
      <w:r>
        <w:rPr>
          <w:rFonts w:hint="eastAsia" w:ascii="方正仿宋_GBK" w:hAnsi="微软雅黑" w:eastAsia="方正仿宋_GBK"/>
          <w:color w:val="auto"/>
          <w:sz w:val="32"/>
          <w:szCs w:val="32"/>
        </w:rPr>
        <w:t>：</w:t>
      </w:r>
      <w:r>
        <w:rPr>
          <w:rFonts w:hint="eastAsia" w:ascii="方正仿宋_GBK" w:hAnsi="仿宋_GB2312" w:eastAsia="方正仿宋_GBK" w:cs="仿宋_GB2312"/>
          <w:color w:val="auto"/>
          <w:sz w:val="32"/>
        </w:rPr>
        <w:t>2021年年初预算数</w:t>
      </w:r>
      <w:r>
        <w:rPr>
          <w:rFonts w:ascii="方正仿宋_GBK" w:hAnsi="仿宋_GB2312" w:eastAsia="方正仿宋_GBK" w:cs="仿宋_GB2312"/>
          <w:color w:val="auto"/>
          <w:sz w:val="32"/>
        </w:rPr>
        <w:t>1151.27</w:t>
      </w:r>
      <w:r>
        <w:rPr>
          <w:rFonts w:hint="eastAsia" w:ascii="方正仿宋_GBK" w:hAnsi="仿宋_GB2312" w:eastAsia="方正仿宋_GBK" w:cs="仿宋_GB2312"/>
          <w:color w:val="auto"/>
          <w:sz w:val="32"/>
        </w:rPr>
        <w:t>万元，其中：一般公共服务支出预算</w:t>
      </w:r>
      <w:r>
        <w:rPr>
          <w:rFonts w:ascii="方正仿宋_GBK" w:hAnsi="仿宋_GB2312" w:eastAsia="方正仿宋_GBK" w:cs="仿宋_GB2312"/>
          <w:color w:val="auto"/>
          <w:sz w:val="32"/>
        </w:rPr>
        <w:t xml:space="preserve">534.15 </w:t>
      </w:r>
      <w:r>
        <w:rPr>
          <w:rFonts w:hint="eastAsia" w:ascii="方正仿宋_GBK" w:hAnsi="仿宋_GB2312" w:eastAsia="方正仿宋_GBK" w:cs="仿宋_GB2312"/>
          <w:color w:val="auto"/>
          <w:sz w:val="32"/>
        </w:rPr>
        <w:t>万元，文化旅游体育与传媒支出预算</w:t>
      </w:r>
      <w:r>
        <w:rPr>
          <w:rFonts w:ascii="方正仿宋_GBK" w:hAnsi="仿宋_GB2312" w:eastAsia="方正仿宋_GBK" w:cs="仿宋_GB2312"/>
          <w:color w:val="auto"/>
          <w:sz w:val="32"/>
        </w:rPr>
        <w:t xml:space="preserve">31.38 </w:t>
      </w:r>
      <w:r>
        <w:rPr>
          <w:rFonts w:hint="eastAsia" w:ascii="方正仿宋_GBK" w:hAnsi="仿宋_GB2312" w:eastAsia="方正仿宋_GBK" w:cs="仿宋_GB2312"/>
          <w:color w:val="auto"/>
          <w:sz w:val="32"/>
        </w:rPr>
        <w:t>万元，社会保障和就业支出预算</w:t>
      </w:r>
      <w:r>
        <w:rPr>
          <w:rFonts w:ascii="方正仿宋_GBK" w:hAnsi="仿宋_GB2312" w:eastAsia="方正仿宋_GBK" w:cs="仿宋_GB2312"/>
          <w:color w:val="auto"/>
          <w:sz w:val="32"/>
        </w:rPr>
        <w:t xml:space="preserve">254.73 </w:t>
      </w:r>
      <w:r>
        <w:rPr>
          <w:rFonts w:hint="eastAsia" w:ascii="方正仿宋_GBK" w:hAnsi="仿宋_GB2312" w:eastAsia="方正仿宋_GBK" w:cs="仿宋_GB2312"/>
          <w:color w:val="auto"/>
          <w:sz w:val="32"/>
        </w:rPr>
        <w:t>万元，卫生健康支出预算</w:t>
      </w:r>
      <w:r>
        <w:rPr>
          <w:rFonts w:ascii="方正仿宋_GBK" w:hAnsi="仿宋_GB2312" w:eastAsia="方正仿宋_GBK" w:cs="仿宋_GB2312"/>
          <w:color w:val="auto"/>
          <w:sz w:val="32"/>
        </w:rPr>
        <w:t xml:space="preserve">29.96 </w:t>
      </w:r>
      <w:r>
        <w:rPr>
          <w:rFonts w:hint="eastAsia" w:ascii="方正仿宋_GBK" w:hAnsi="仿宋_GB2312" w:eastAsia="方正仿宋_GBK" w:cs="仿宋_GB2312"/>
          <w:color w:val="auto"/>
          <w:sz w:val="32"/>
        </w:rPr>
        <w:t>万元，城乡社区支出预算</w:t>
      </w:r>
      <w:r>
        <w:rPr>
          <w:rFonts w:ascii="方正仿宋_GBK" w:hAnsi="仿宋_GB2312" w:eastAsia="方正仿宋_GBK" w:cs="仿宋_GB2312"/>
          <w:color w:val="auto"/>
          <w:sz w:val="32"/>
        </w:rPr>
        <w:t xml:space="preserve">15.50 </w:t>
      </w:r>
      <w:r>
        <w:rPr>
          <w:rFonts w:hint="eastAsia" w:ascii="方正仿宋_GBK" w:hAnsi="仿宋_GB2312" w:eastAsia="方正仿宋_GBK" w:cs="仿宋_GB2312"/>
          <w:color w:val="auto"/>
          <w:sz w:val="32"/>
        </w:rPr>
        <w:t>万元，农林水支出预算</w:t>
      </w:r>
      <w:r>
        <w:rPr>
          <w:rFonts w:ascii="方正仿宋_GBK" w:hAnsi="仿宋_GB2312" w:eastAsia="方正仿宋_GBK" w:cs="仿宋_GB2312"/>
          <w:color w:val="auto"/>
          <w:sz w:val="32"/>
        </w:rPr>
        <w:t xml:space="preserve">238.18 </w:t>
      </w:r>
      <w:r>
        <w:rPr>
          <w:rFonts w:hint="eastAsia" w:ascii="方正仿宋_GBK" w:hAnsi="仿宋_GB2312" w:eastAsia="方正仿宋_GBK" w:cs="仿宋_GB2312"/>
          <w:color w:val="auto"/>
          <w:sz w:val="32"/>
        </w:rPr>
        <w:t>万元，住房保障支出预算</w:t>
      </w:r>
      <w:r>
        <w:rPr>
          <w:rFonts w:ascii="方正仿宋_GBK" w:hAnsi="仿宋_GB2312" w:eastAsia="方正仿宋_GBK" w:cs="仿宋_GB2312"/>
          <w:color w:val="auto"/>
          <w:sz w:val="32"/>
        </w:rPr>
        <w:t>47.3</w:t>
      </w:r>
      <w:r>
        <w:rPr>
          <w:rFonts w:hint="eastAsia" w:ascii="方正仿宋_GBK" w:hAnsi="仿宋_GB2312" w:eastAsia="方正仿宋_GBK" w:cs="仿宋_GB2312"/>
          <w:color w:val="auto"/>
          <w:sz w:val="32"/>
        </w:rPr>
        <w:t>7万元。支出预算较2020年减少3.81元，主要是基本支出预算减少3.81万元，项目支出预算增加0万元。</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color w:val="auto"/>
          <w:sz w:val="16"/>
          <w:szCs w:val="16"/>
        </w:rPr>
      </w:pPr>
      <w:r>
        <w:rPr>
          <w:rFonts w:hint="eastAsia" w:ascii="方正黑体_GBK" w:hAnsi="方正黑体_GBK" w:eastAsia="方正黑体_GBK" w:cs="方正黑体_GBK"/>
          <w:color w:val="auto"/>
          <w:sz w:val="32"/>
          <w:szCs w:val="32"/>
        </w:rPr>
        <w:t>三、单位预算情况说明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2021年一般公共预算财政拨款收入</w:t>
      </w:r>
      <w:r>
        <w:rPr>
          <w:rFonts w:ascii="方正仿宋_GBK" w:hAnsi="仿宋_GB2312" w:eastAsia="方正仿宋_GBK" w:cs="仿宋_GB2312"/>
          <w:color w:val="auto"/>
          <w:sz w:val="32"/>
        </w:rPr>
        <w:t>1151.27</w:t>
      </w:r>
      <w:r>
        <w:rPr>
          <w:rFonts w:hint="eastAsia" w:ascii="方正仿宋_GBK" w:hAnsi="仿宋_GB2312" w:eastAsia="方正仿宋_GBK" w:cs="仿宋_GB2312"/>
          <w:color w:val="auto"/>
          <w:sz w:val="32"/>
        </w:rPr>
        <w:t>万元，一般公共预算财政拨款支出</w:t>
      </w:r>
      <w:r>
        <w:rPr>
          <w:rFonts w:ascii="方正仿宋_GBK" w:hAnsi="仿宋_GB2312" w:eastAsia="方正仿宋_GBK" w:cs="仿宋_GB2312"/>
          <w:color w:val="auto"/>
          <w:sz w:val="32"/>
        </w:rPr>
        <w:t>1151.27</w:t>
      </w:r>
      <w:r>
        <w:rPr>
          <w:rFonts w:hint="eastAsia" w:ascii="方正仿宋_GBK" w:hAnsi="仿宋_GB2312" w:eastAsia="方正仿宋_GBK" w:cs="仿宋_GB2312"/>
          <w:color w:val="auto"/>
          <w:sz w:val="32"/>
        </w:rPr>
        <w:t>万元，比2020年减少3.81万元。其中：基本支出</w:t>
      </w:r>
      <w:r>
        <w:rPr>
          <w:rFonts w:ascii="方正仿宋_GBK" w:hAnsi="仿宋_GB2312" w:eastAsia="方正仿宋_GBK" w:cs="仿宋_GB2312"/>
          <w:color w:val="auto"/>
          <w:sz w:val="32"/>
        </w:rPr>
        <w:t>1151.27</w:t>
      </w:r>
      <w:r>
        <w:rPr>
          <w:rFonts w:hint="eastAsia" w:ascii="方正仿宋_GBK" w:hAnsi="仿宋_GB2312" w:eastAsia="方正仿宋_GBK" w:cs="仿宋_GB2312"/>
          <w:color w:val="auto"/>
          <w:sz w:val="32"/>
        </w:rPr>
        <w:t>万元，比2020年减少3.81万元，主要原因是社会保障和就业支出经费拨款减少23.16万元，主要用于保障在职人员工资福利及社会保险缴费，离休人员离休费，退休人员补助等，保障部门正常运转的各项商品服务支出；项目支出0万元，比2020年增加0万元，主要原因是本年度和2020年无项目支出预算。</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方正仿宋_GBK" w:hAnsi="仿宋_GB2312" w:eastAsia="方正仿宋_GBK" w:cs="仿宋_GB2312"/>
          <w:color w:val="auto"/>
          <w:kern w:val="2"/>
          <w:sz w:val="32"/>
          <w:szCs w:val="22"/>
        </w:rPr>
      </w:pPr>
      <w:r>
        <w:rPr>
          <w:rFonts w:hint="eastAsia" w:ascii="方正仿宋_GBK" w:hAnsi="仿宋_GB2312" w:eastAsia="方正仿宋_GBK" w:cs="仿宋_GB2312"/>
          <w:color w:val="auto"/>
          <w:kern w:val="2"/>
          <w:sz w:val="32"/>
          <w:szCs w:val="22"/>
        </w:rPr>
        <w:t>彭水苗族土家族自治县平安镇人民政府2021年无使用政府性基金预算拨款安排的支出。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color w:val="auto"/>
          <w:sz w:val="16"/>
          <w:szCs w:val="16"/>
        </w:rPr>
      </w:pPr>
      <w:r>
        <w:rPr>
          <w:rFonts w:hint="eastAsia" w:ascii="方正黑体_GBK" w:hAnsi="方正黑体_GBK" w:eastAsia="方正黑体_GBK" w:cs="方正黑体_GBK"/>
          <w:color w:val="auto"/>
          <w:sz w:val="32"/>
          <w:szCs w:val="32"/>
        </w:rPr>
        <w:t>四、“三公 ”经费情况说明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2021年“三公”经费预算13.58万元，比2020年减少0.42万元。其中：因公出国（境）费用0万元，比2020年增加0万元，主要原因是单位去年和今年未产生因公出国（境）费用；公务接待费3.58万元，比2020年减少0.42万元，主要原因是严格按照文件执行公务接待制度，公务接待费下降；公务用车运行维护费10万元，比2020年减少0万元，主要原因是本年度无公务用车购置与报废计划，公务用车运行费不变；公务用车购置费0万元，比2020年减少0万元，主要原因是本年度无公务用车购置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黑体_GBK" w:hAnsi="方正黑体_GBK" w:eastAsia="方正黑体_GBK" w:cs="方正黑体_GBK"/>
          <w:color w:val="auto"/>
          <w:sz w:val="32"/>
        </w:rPr>
        <w:t>五、其他重要事项的情况说明 </w:t>
      </w:r>
      <w:r>
        <w:rPr>
          <w:rFonts w:hint="eastAsia" w:ascii="方正仿宋_GBK" w:hAnsi="仿宋_GB2312" w:eastAsia="方正仿宋_GBK" w:cs="仿宋_GB2312"/>
          <w:color w:val="auto"/>
          <w:sz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1</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机关运行经费。2021年一般公共预算财政拨款运行经费298.65万元，比上年则增加7.7万元，主要原因为增加了水费、邮电费等运行支出。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2</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政府采购情况。所属各预算单位政府采购预算总额5.2万元：政府采购货物预算5.2万元、政府采购工程预算0万元、政府采购服务预算0万元；其中一般公共预算拨款政府采购5.2万元：政府采购货物预算5.2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3</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绩效目标设置情况。2021年无项目支出预算，未设置绩效目标。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仿宋_GB2312" w:eastAsia="方正仿宋_GBK" w:cs="仿宋_GB2312"/>
          <w:color w:val="auto"/>
          <w:sz w:val="32"/>
        </w:rPr>
      </w:pPr>
      <w:r>
        <w:rPr>
          <w:rFonts w:hint="eastAsia" w:ascii="方正仿宋_GBK" w:hAnsi="仿宋_GB2312" w:eastAsia="方正仿宋_GBK" w:cs="仿宋_GB2312"/>
          <w:color w:val="auto"/>
          <w:sz w:val="32"/>
        </w:rPr>
        <w:t>4</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国有资产占有使用情况。截至2020年12月，所属各预算单位共有车辆2辆，其中一般公务用车2辆、执勤执法用车0辆。2021年一般公共预算安排购置车辆0辆，其中一辆公务用车0辆、执勤执法用车0辆。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黑体_GBK" w:hAnsi="方正黑体_GBK" w:eastAsia="方正黑体_GBK" w:cs="方正黑体_GBK"/>
          <w:color w:val="auto"/>
          <w:sz w:val="16"/>
          <w:szCs w:val="16"/>
        </w:rPr>
      </w:pPr>
      <w:r>
        <w:rPr>
          <w:rFonts w:hint="eastAsia" w:ascii="方正黑体_GBK" w:hAnsi="方正黑体_GBK" w:eastAsia="方正黑体_GBK" w:cs="方正黑体_GBK"/>
          <w:color w:val="auto"/>
          <w:sz w:val="32"/>
          <w:szCs w:val="32"/>
        </w:rPr>
        <w:t>六、专业性名词解释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9"/>
          <w:szCs w:val="19"/>
        </w:rPr>
      </w:pPr>
      <w:r>
        <w:rPr>
          <w:rFonts w:hint="eastAsia" w:ascii="方正楷体_GBK" w:hAnsi="方正楷体_GBK" w:eastAsia="方正楷体_GBK" w:cs="方正楷体_GBK"/>
          <w:color w:val="auto"/>
          <w:sz w:val="32"/>
          <w:szCs w:val="32"/>
        </w:rPr>
        <w:t>（一）财政拨款收入</w:t>
      </w:r>
      <w:r>
        <w:rPr>
          <w:rFonts w:hint="eastAsia" w:ascii="方正仿宋_GBK" w:hAnsi="微软雅黑" w:eastAsia="方正仿宋_GBK"/>
          <w:color w:val="auto"/>
          <w:sz w:val="32"/>
          <w:szCs w:val="32"/>
        </w:rPr>
        <w:t>：指本年度从本级财政部门取得的财政拨款，包括一般公共预算财政拨款和政府性基金预算财政拨款。</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9"/>
          <w:szCs w:val="19"/>
        </w:rPr>
      </w:pPr>
      <w:r>
        <w:rPr>
          <w:rFonts w:hint="eastAsia" w:ascii="方正楷体_GBK" w:hAnsi="方正楷体_GBK" w:eastAsia="方正楷体_GBK" w:cs="方正楷体_GBK"/>
          <w:color w:val="auto"/>
          <w:sz w:val="32"/>
          <w:szCs w:val="32"/>
        </w:rPr>
        <w:t>（二）其他收入</w:t>
      </w:r>
      <w:r>
        <w:rPr>
          <w:rFonts w:hint="eastAsia" w:ascii="方正仿宋_GBK" w:hAnsi="微软雅黑" w:eastAsia="方正仿宋_GBK"/>
          <w:color w:val="auto"/>
          <w:sz w:val="32"/>
          <w:szCs w:val="32"/>
        </w:rPr>
        <w:t>：指单位取得的除“财政拨款收入”、“事业收入”、“经营收入”等以外的收入。</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9"/>
          <w:szCs w:val="19"/>
        </w:rPr>
      </w:pPr>
      <w:r>
        <w:rPr>
          <w:rFonts w:hint="eastAsia" w:ascii="方正楷体_GBK" w:hAnsi="方正楷体_GBK" w:eastAsia="方正楷体_GBK" w:cs="方正楷体_GBK"/>
          <w:color w:val="auto"/>
          <w:sz w:val="32"/>
          <w:szCs w:val="32"/>
        </w:rPr>
        <w:t>（三）基本支出</w:t>
      </w:r>
      <w:r>
        <w:rPr>
          <w:rFonts w:hint="eastAsia" w:ascii="方正仿宋_GBK" w:hAnsi="微软雅黑" w:eastAsia="方正仿宋_GBK"/>
          <w:color w:val="auto"/>
          <w:sz w:val="32"/>
          <w:szCs w:val="32"/>
        </w:rPr>
        <w:t>：指为保障机构正常运转、完成日常工作任务而发生的人员经费和公用经费。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9"/>
          <w:szCs w:val="19"/>
        </w:rPr>
      </w:pPr>
      <w:r>
        <w:rPr>
          <w:rFonts w:hint="eastAsia" w:ascii="方正楷体_GBK" w:hAnsi="方正楷体_GBK" w:eastAsia="方正楷体_GBK" w:cs="方正楷体_GBK"/>
          <w:color w:val="auto"/>
          <w:sz w:val="32"/>
          <w:szCs w:val="32"/>
        </w:rPr>
        <w:t>（四）项目支出</w:t>
      </w:r>
      <w:r>
        <w:rPr>
          <w:rFonts w:hint="eastAsia" w:ascii="方正仿宋_GBK" w:hAnsi="微软雅黑" w:eastAsia="方正仿宋_GBK"/>
          <w:color w:val="auto"/>
          <w:sz w:val="32"/>
          <w:szCs w:val="32"/>
        </w:rPr>
        <w:t>：指在基本支出之外为完成特定行政任务和事业发展目标所发生的支出。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微软雅黑" w:hAnsi="微软雅黑" w:eastAsia="微软雅黑"/>
          <w:color w:val="auto"/>
          <w:sz w:val="16"/>
          <w:szCs w:val="16"/>
        </w:rPr>
      </w:pPr>
      <w:r>
        <w:rPr>
          <w:rFonts w:hint="eastAsia" w:ascii="方正楷体_GBK" w:hAnsi="方正楷体_GBK" w:eastAsia="方正楷体_GBK" w:cs="方正楷体_GBK"/>
          <w:color w:val="auto"/>
          <w:sz w:val="32"/>
          <w:szCs w:val="32"/>
        </w:rPr>
        <w:t>（五）“三公”经费</w:t>
      </w:r>
      <w:r>
        <w:rPr>
          <w:rFonts w:hint="eastAsia" w:ascii="方正仿宋_GBK" w:hAnsi="微软雅黑" w:eastAsia="方正仿宋_GBK"/>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color w:val="auto"/>
          <w:sz w:val="32"/>
          <w:szCs w:val="32"/>
        </w:rPr>
      </w:pPr>
      <w:r>
        <w:rPr>
          <w:rStyle w:val="7"/>
          <w:rFonts w:hint="eastAsia" w:ascii="方正仿宋_GBK" w:hAnsi="方正仿宋_GBK" w:eastAsia="方正仿宋_GBK" w:cs="方正仿宋_GBK"/>
          <w:color w:val="auto"/>
          <w:sz w:val="32"/>
          <w:szCs w:val="32"/>
        </w:rPr>
        <w:t>部门预算公开联系人：王秋</w:t>
      </w:r>
      <w:r>
        <w:rPr>
          <w:rStyle w:val="7"/>
          <w:rFonts w:hint="eastAsia" w:ascii="方正仿宋_GBK" w:hAnsi="方正仿宋_GBK" w:eastAsia="方正仿宋_GBK" w:cs="方正仿宋_GBK"/>
          <w:color w:val="auto"/>
          <w:sz w:val="32"/>
          <w:szCs w:val="32"/>
          <w:lang w:eastAsia="zh-CN"/>
        </w:rPr>
        <w:t>杰</w:t>
      </w:r>
      <w:r>
        <w:rPr>
          <w:rStyle w:val="7"/>
          <w:rFonts w:hint="eastAsia" w:ascii="方正仿宋_GBK" w:hAnsi="方正仿宋_GBK" w:eastAsia="方正仿宋_GBK" w:cs="方正仿宋_GBK"/>
          <w:color w:val="auto"/>
          <w:sz w:val="32"/>
          <w:szCs w:val="32"/>
          <w:lang w:val="en-US" w:eastAsia="zh-CN"/>
        </w:rPr>
        <w:t xml:space="preserve"> </w:t>
      </w:r>
      <w:r>
        <w:rPr>
          <w:rStyle w:val="7"/>
          <w:rFonts w:hint="eastAsia" w:ascii="方正仿宋_GBK" w:hAnsi="方正仿宋_GBK" w:eastAsia="方正仿宋_GBK" w:cs="方正仿宋_GBK"/>
          <w:color w:val="auto"/>
          <w:sz w:val="32"/>
          <w:szCs w:val="32"/>
        </w:rPr>
        <w:t>联系方式：023-78841102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0ZDAxZjNlZmQ1NDFjNDRlMjEwYWI4OGQzNzJlODYifQ=="/>
  </w:docVars>
  <w:rsids>
    <w:rsidRoot w:val="00A16517"/>
    <w:rsid w:val="0004714B"/>
    <w:rsid w:val="000F59D5"/>
    <w:rsid w:val="001C66C7"/>
    <w:rsid w:val="001F6571"/>
    <w:rsid w:val="002B66D0"/>
    <w:rsid w:val="002D45D2"/>
    <w:rsid w:val="00312BB9"/>
    <w:rsid w:val="0046207D"/>
    <w:rsid w:val="005B3A64"/>
    <w:rsid w:val="00747D12"/>
    <w:rsid w:val="00883594"/>
    <w:rsid w:val="00917BC9"/>
    <w:rsid w:val="00975DAF"/>
    <w:rsid w:val="0099253E"/>
    <w:rsid w:val="00A16517"/>
    <w:rsid w:val="00A22B7B"/>
    <w:rsid w:val="00B22D4D"/>
    <w:rsid w:val="00B930E2"/>
    <w:rsid w:val="00CB6C93"/>
    <w:rsid w:val="00D60D6A"/>
    <w:rsid w:val="00DE5B26"/>
    <w:rsid w:val="00E45A8D"/>
    <w:rsid w:val="371C3234"/>
    <w:rsid w:val="4F5F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customStyle="1" w:styleId="10">
    <w:name w:val="ti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5</Pages>
  <Words>1959</Words>
  <Characters>2167</Characters>
  <Lines>15</Lines>
  <Paragraphs>4</Paragraphs>
  <TotalTime>234</TotalTime>
  <ScaleCrop>false</ScaleCrop>
  <LinksUpToDate>false</LinksUpToDate>
  <CharactersWithSpaces>2175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2022-09-08T02:47:00Z</dcterms:created>
  <dc:creator>深度联盟http://www.deepbbs.org</dc:creator>
  <cp:lastModifiedBy>Administrator</cp:lastModifiedBy>
  <dcterms:modified xsi:type="dcterms:W3CDTF">2022-10-12T07:26:18Z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EBB5495111A84689BB4540984911654C</vt:lpwstr>
  </property>
</Properties>
</file>