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12" w:rsidRDefault="00A53DA8">
      <w:pPr>
        <w:spacing w:line="56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z w:val="44"/>
          <w:szCs w:val="44"/>
        </w:rPr>
        <w:t>彭水苗族土家族自治县诸佛乡人民政府</w:t>
      </w:r>
    </w:p>
    <w:p w:rsidR="00077D12" w:rsidRDefault="00A53DA8">
      <w:pPr>
        <w:spacing w:line="550" w:lineRule="exact"/>
        <w:jc w:val="center"/>
        <w:rPr>
          <w:rFonts w:ascii="方正小标宋_GBK" w:eastAsia="方正小标宋_GBK" w:hAnsi="华文中宋" w:cs="华文中宋"/>
          <w:sz w:val="44"/>
          <w:szCs w:val="44"/>
        </w:rPr>
      </w:pPr>
      <w:r>
        <w:rPr>
          <w:rFonts w:ascii="方正小标宋_GBK" w:eastAsia="方正小标宋_GBK" w:hAnsi="华文中宋" w:cs="华文中宋" w:hint="eastAsia"/>
          <w:sz w:val="44"/>
          <w:szCs w:val="44"/>
        </w:rPr>
        <w:t>2025</w:t>
      </w:r>
      <w:r>
        <w:rPr>
          <w:rFonts w:ascii="方正小标宋_GBK" w:eastAsia="方正小标宋_GBK" w:hAnsi="华文中宋" w:cs="华文中宋" w:hint="eastAsia"/>
          <w:sz w:val="44"/>
          <w:szCs w:val="44"/>
        </w:rPr>
        <w:t>年部门预算情况说明</w:t>
      </w:r>
    </w:p>
    <w:p w:rsidR="00077D12" w:rsidRDefault="00077D12">
      <w:pPr>
        <w:spacing w:line="55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</w:p>
    <w:p w:rsidR="00077D12" w:rsidRDefault="00A53DA8">
      <w:pPr>
        <w:spacing w:line="55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一、单位基本情况</w:t>
      </w:r>
    </w:p>
    <w:p w:rsidR="00077D12" w:rsidRDefault="00A53DA8">
      <w:pPr>
        <w:spacing w:line="550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（一）职能职责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</w:t>
      </w:r>
      <w:r>
        <w:rPr>
          <w:rFonts w:ascii="方正仿宋_GBK" w:eastAsia="方正仿宋_GBK" w:hint="eastAsia"/>
          <w:sz w:val="32"/>
          <w:szCs w:val="32"/>
        </w:rPr>
        <w:t>加强基层党的建设。加强党的全面领导，全面加强党的建设，落实全面从严治党要求，切实加强党的政治建设、思想建设、组织建设、作风建设、纪律建设、制度建设和反腐败斗争，以及民主法治、意识形态、统一战线、群众团体等领域工作，推动全面从严治党向基层延伸。完善相应体制机制，提升协调能力，贯彻执行党的路线方针政策和国家的法律法规，全面落实上级党委、政府重大决策和工作部署。统筹党的工作和基层社会治理工作，讨论和决定职责范围内经济建设、政治建设、文化建设、社会建设、生态文明建设和党的建设以及乡村振兴中的重大问题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</w:t>
      </w:r>
      <w:r>
        <w:rPr>
          <w:rFonts w:ascii="方正仿宋_GBK" w:eastAsia="方正仿宋_GBK" w:hint="eastAsia"/>
          <w:sz w:val="32"/>
          <w:szCs w:val="32"/>
        </w:rPr>
        <w:t>促进</w:t>
      </w:r>
      <w:r>
        <w:rPr>
          <w:rFonts w:ascii="方正仿宋_GBK" w:eastAsia="方正仿宋_GBK" w:hint="eastAsia"/>
          <w:sz w:val="32"/>
          <w:szCs w:val="32"/>
        </w:rPr>
        <w:t>经济社会发展。编制和组织实施辖区经济社会发展规划和年度计划，促进产业结构调整和转型升级，做好产业发展、辖区企业、投融资环境、人才、创业创新等优化服务工作。积极维护经济秩序，营造公正、公平的发展环境。指导农村经济发展，实施乡村振兴战略，推进农业结构调整，因地制宜发展生态特色产业，全面推进乡村振兴，促进经济增长方式转变和村民增收。加强村镇规划建设、基础设施建设、生态环境保护、自然资源管理，改善群众生产生活环境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强化公共服务职能。积极推进基本公共服务均等化，创新</w:t>
      </w:r>
      <w:r>
        <w:rPr>
          <w:rFonts w:ascii="方正仿宋_GBK" w:eastAsia="方正仿宋_GBK" w:hint="eastAsia"/>
          <w:sz w:val="32"/>
          <w:szCs w:val="32"/>
        </w:rPr>
        <w:lastRenderedPageBreak/>
        <w:t>公共服务供给方式，优化基本公共服务资源配置，统</w:t>
      </w:r>
      <w:r>
        <w:rPr>
          <w:rFonts w:ascii="方正仿宋_GBK" w:eastAsia="方正仿宋_GBK" w:hint="eastAsia"/>
          <w:sz w:val="32"/>
          <w:szCs w:val="32"/>
        </w:rPr>
        <w:t>筹基本公共服务设施的空间布局，实现基本公共服务全覆盖。优化卫生健康、文化、体育、教育、养老服务等公共服务，落实就业创业、社保医保、社会救助、退役军人服务等相关领域的政策。完善社会保险、社会救助、社会福利、优抚安置、扶贫济困、法律服务等社会保障体系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4.</w:t>
      </w:r>
      <w:r>
        <w:rPr>
          <w:rFonts w:ascii="方正仿宋_GBK" w:eastAsia="方正仿宋_GBK" w:hint="eastAsia"/>
          <w:sz w:val="32"/>
          <w:szCs w:val="32"/>
        </w:rPr>
        <w:t>推进基层社会治理。加强党对基层治理的全面领导，完善党领导下的基层社会治理体系。健全基层自治制度，推进基层民主制度建设，做好组织群众、宣传群众、凝聚群众、服务群众工作，提高自治整体水平，动员指导各类单位、社会组织和村民等社会力量参与基层社会治理，组织和引导辖区</w:t>
      </w:r>
      <w:r>
        <w:rPr>
          <w:rFonts w:ascii="方正仿宋_GBK" w:eastAsia="方正仿宋_GBK" w:hint="eastAsia"/>
          <w:sz w:val="32"/>
          <w:szCs w:val="32"/>
        </w:rPr>
        <w:t>单位履行社会责任，整合各种社会力量服务经济社会发展。做实做强党建引领的基层共治基本网格单元，构建党组织统一领导、各类组织积极协同、广大群众广泛参与的基层治理体系。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5.</w:t>
      </w:r>
      <w:r>
        <w:rPr>
          <w:rFonts w:ascii="方正仿宋_GBK" w:eastAsia="方正仿宋_GBK" w:hint="eastAsia"/>
          <w:sz w:val="32"/>
          <w:szCs w:val="32"/>
        </w:rPr>
        <w:t>维护社会安全稳定。统筹平安综治、应急管理、综合执法、信访稳定、人民武装等工作。强化民主法制宣传教育，畅通群众诉求渠道，化解各类矛盾纠纷，处理突发性、群体性事件，维护社会秩序稳定。抓好网络安全和数据安全工作。加强安全生产和食品药品安全监管，负责做好自然灾害防范和抢险救灾。坚持重心下移、力量下沉、保障下倾，实现区域安全监管执法和综合治理网格化、一</w:t>
      </w:r>
      <w:r>
        <w:rPr>
          <w:rFonts w:ascii="方正仿宋_GBK" w:eastAsia="方正仿宋_GBK" w:hint="eastAsia"/>
          <w:sz w:val="32"/>
          <w:szCs w:val="32"/>
        </w:rPr>
        <w:t>体化，提高公共安全体系精细化水平。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6.</w:t>
      </w:r>
      <w:r>
        <w:rPr>
          <w:rFonts w:ascii="方正仿宋_GBK" w:eastAsia="方正仿宋_GBK" w:hint="eastAsia"/>
          <w:sz w:val="32"/>
          <w:szCs w:val="32"/>
        </w:rPr>
        <w:t>完成县委、县政府交办的其他事项。</w:t>
      </w:r>
    </w:p>
    <w:p w:rsidR="00077D12" w:rsidRDefault="00A53DA8">
      <w:pPr>
        <w:spacing w:line="550" w:lineRule="exact"/>
        <w:ind w:firstLineChars="200" w:firstLine="640"/>
        <w:rPr>
          <w:rFonts w:ascii="方正楷体_GBK" w:eastAsia="方正楷体_GBK" w:hAnsi="方正楷体_GBK" w:cs="方正楷体_GBK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（二）单位构成</w:t>
      </w:r>
    </w:p>
    <w:p w:rsidR="00077D12" w:rsidRDefault="002B2417">
      <w:pPr>
        <w:pStyle w:val="a6"/>
        <w:tabs>
          <w:tab w:val="center" w:pos="4153"/>
          <w:tab w:val="left" w:pos="7275"/>
        </w:tabs>
        <w:spacing w:line="550" w:lineRule="exact"/>
        <w:ind w:firstLine="640"/>
        <w:jc w:val="left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彭水苗族土家族自治县</w:t>
      </w:r>
      <w:r w:rsidR="00A53DA8">
        <w:rPr>
          <w:rFonts w:ascii="方正仿宋_GBK" w:eastAsia="方正仿宋_GBK" w:hAnsi="仿宋_GB2312" w:cs="仿宋_GB2312" w:hint="eastAsia"/>
          <w:sz w:val="32"/>
        </w:rPr>
        <w:t>诸佛乡人民政府内设</w:t>
      </w:r>
      <w:r w:rsidR="00A53DA8">
        <w:rPr>
          <w:rFonts w:ascii="方正仿宋_GBK" w:eastAsia="方正仿宋_GBK" w:hAnsi="仿宋_GB2312" w:cs="仿宋_GB2312" w:hint="eastAsia"/>
          <w:sz w:val="32"/>
        </w:rPr>
        <w:t>5</w:t>
      </w:r>
      <w:r w:rsidR="00A53DA8">
        <w:rPr>
          <w:rFonts w:ascii="方正仿宋_GBK" w:eastAsia="方正仿宋_GBK" w:hAnsi="仿宋_GB2312" w:cs="仿宋_GB2312" w:hint="eastAsia"/>
          <w:sz w:val="32"/>
        </w:rPr>
        <w:t>个</w:t>
      </w:r>
      <w:r w:rsidR="00A53DA8">
        <w:rPr>
          <w:rFonts w:ascii="方正仿宋_GBK" w:eastAsia="方正仿宋_GBK" w:hAnsi="仿宋_GB2312" w:cs="仿宋_GB2312"/>
          <w:sz w:val="32"/>
        </w:rPr>
        <w:t>机构</w:t>
      </w:r>
      <w:r w:rsidR="00A53DA8">
        <w:rPr>
          <w:rFonts w:ascii="方正仿宋_GBK" w:eastAsia="方正仿宋_GBK" w:hAnsi="仿宋_GB2312" w:cs="仿宋_GB2312" w:hint="eastAsia"/>
          <w:sz w:val="32"/>
        </w:rPr>
        <w:t>，分别是基层治理综合指挥室、经济发展办公室、党的建设办公室、平安法治办公室、民生服务办公室。</w:t>
      </w:r>
      <w:r w:rsidR="00A53DA8">
        <w:rPr>
          <w:rFonts w:ascii="方正仿宋_GBK" w:eastAsia="方正仿宋_GBK" w:hAnsi="仿宋_GB2312" w:cs="仿宋_GB2312"/>
          <w:sz w:val="32"/>
        </w:rPr>
        <w:t>下属</w:t>
      </w:r>
      <w:r w:rsidR="00A53DA8">
        <w:rPr>
          <w:rFonts w:ascii="方正仿宋_GBK" w:eastAsia="方正仿宋_GBK" w:hAnsi="仿宋_GB2312" w:cs="仿宋_GB2312" w:hint="eastAsia"/>
          <w:sz w:val="32"/>
        </w:rPr>
        <w:t>5</w:t>
      </w:r>
      <w:r w:rsidR="00A53DA8">
        <w:rPr>
          <w:rFonts w:ascii="方正仿宋_GBK" w:eastAsia="方正仿宋_GBK" w:hAnsi="仿宋_GB2312" w:cs="仿宋_GB2312" w:hint="eastAsia"/>
          <w:sz w:val="32"/>
        </w:rPr>
        <w:t>个二级</w:t>
      </w:r>
      <w:r w:rsidR="00A53DA8">
        <w:rPr>
          <w:rFonts w:ascii="方正仿宋_GBK" w:eastAsia="方正仿宋_GBK" w:hAnsi="仿宋_GB2312" w:cs="仿宋_GB2312"/>
          <w:sz w:val="32"/>
        </w:rPr>
        <w:t>预算单位</w:t>
      </w:r>
      <w:r w:rsidR="00A53DA8">
        <w:rPr>
          <w:rFonts w:ascii="方正仿宋_GBK" w:eastAsia="方正仿宋_GBK" w:hAnsi="仿宋_GB2312" w:cs="仿宋_GB2312" w:hint="eastAsia"/>
          <w:sz w:val="32"/>
        </w:rPr>
        <w:t>，分别</w:t>
      </w:r>
      <w:r w:rsidR="00A53DA8">
        <w:rPr>
          <w:rFonts w:ascii="方正仿宋_GBK" w:eastAsia="方正仿宋_GBK" w:hAnsi="仿宋_GB2312" w:cs="仿宋_GB2312"/>
          <w:sz w:val="32"/>
        </w:rPr>
        <w:t>是</w:t>
      </w:r>
      <w:r w:rsidR="00A53DA8">
        <w:rPr>
          <w:rFonts w:ascii="方正仿宋_GBK" w:eastAsia="方正仿宋_GBK" w:hAnsi="仿宋_GB2312" w:cs="仿宋_GB2312" w:hint="eastAsia"/>
          <w:sz w:val="32"/>
        </w:rPr>
        <w:t>便民服务中心（退役军人服务站）、综合行政执法大队、新时代文明实践服务中心、村镇建设服务中心、产业发展服务中心。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二、单位收支总体情况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（一）收入预算：</w:t>
      </w:r>
      <w:r>
        <w:rPr>
          <w:rFonts w:ascii="方正仿宋_GBK" w:eastAsia="方正仿宋_GBK" w:hAnsi="仿宋_GB2312" w:cs="仿宋_GB2312" w:hint="eastAsia"/>
          <w:sz w:val="32"/>
        </w:rPr>
        <w:t>2025</w:t>
      </w:r>
      <w:r>
        <w:rPr>
          <w:rFonts w:ascii="方正仿宋_GBK" w:eastAsia="方正仿宋_GBK" w:hAnsi="仿宋_GB2312" w:cs="仿宋_GB2312" w:hint="eastAsia"/>
          <w:sz w:val="32"/>
        </w:rPr>
        <w:t>年年初预算数</w:t>
      </w:r>
      <w:r>
        <w:rPr>
          <w:rFonts w:ascii="方正仿宋_GBK" w:eastAsia="方正仿宋_GBK" w:hAnsi="仿宋_GB2312" w:cs="仿宋_GB2312" w:hint="eastAsia"/>
          <w:sz w:val="32"/>
        </w:rPr>
        <w:t>1484.15</w:t>
      </w:r>
      <w:r>
        <w:rPr>
          <w:rFonts w:ascii="方正仿宋_GBK" w:eastAsia="方正仿宋_GBK" w:hAnsi="仿宋_GB2312" w:cs="仿宋_GB2312" w:hint="eastAsia"/>
          <w:sz w:val="32"/>
        </w:rPr>
        <w:t>万元，其中：一般公共预算拨款</w:t>
      </w:r>
      <w:r>
        <w:rPr>
          <w:rFonts w:ascii="方正仿宋_GBK" w:eastAsia="方正仿宋_GBK" w:hAnsi="仿宋_GB2312" w:cs="仿宋_GB2312" w:hint="eastAsia"/>
          <w:sz w:val="32"/>
        </w:rPr>
        <w:t>1484.15</w:t>
      </w:r>
      <w:r>
        <w:rPr>
          <w:rFonts w:ascii="方正仿宋_GBK" w:eastAsia="方正仿宋_GBK" w:hAnsi="仿宋_GB2312" w:cs="仿宋_GB2312" w:hint="eastAsia"/>
          <w:sz w:val="32"/>
        </w:rPr>
        <w:t>万元，政府性基金预算拨款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万元，国有资本经营预算收入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万元，事业收入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万元，事业单位经营收入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万元，其他收入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万元。收入较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年增加</w:t>
      </w:r>
      <w:r>
        <w:rPr>
          <w:rFonts w:ascii="方正仿宋_GBK" w:eastAsia="方正仿宋_GBK" w:hAnsi="仿宋_GB2312" w:cs="仿宋_GB2312" w:hint="eastAsia"/>
          <w:sz w:val="32"/>
        </w:rPr>
        <w:t>213.17</w:t>
      </w:r>
      <w:r>
        <w:rPr>
          <w:rFonts w:ascii="方正仿宋_GBK" w:eastAsia="方正仿宋_GBK" w:hAnsi="仿宋_GB2312" w:cs="仿宋_GB2312" w:hint="eastAsia"/>
          <w:sz w:val="32"/>
        </w:rPr>
        <w:t>万元，主要是一般公共服务经费拨款增加</w:t>
      </w:r>
      <w:r>
        <w:rPr>
          <w:rFonts w:ascii="方正仿宋_GBK" w:eastAsia="方正仿宋_GBK" w:hAnsi="仿宋_GB2312" w:cs="仿宋_GB2312" w:hint="eastAsia"/>
          <w:sz w:val="32"/>
        </w:rPr>
        <w:t>172.51</w:t>
      </w:r>
      <w:r>
        <w:rPr>
          <w:rFonts w:ascii="方正仿宋_GBK" w:eastAsia="方正仿宋_GBK" w:hAnsi="仿宋_GB2312" w:cs="仿宋_GB2312" w:hint="eastAsia"/>
          <w:sz w:val="32"/>
        </w:rPr>
        <w:t>万元。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（二）支出预算：</w:t>
      </w:r>
      <w:r>
        <w:rPr>
          <w:rFonts w:ascii="方正仿宋_GBK" w:eastAsia="方正仿宋_GBK" w:hAnsi="仿宋_GB2312" w:cs="仿宋_GB2312" w:hint="eastAsia"/>
          <w:sz w:val="32"/>
        </w:rPr>
        <w:t>2025</w:t>
      </w:r>
      <w:r>
        <w:rPr>
          <w:rFonts w:ascii="方正仿宋_GBK" w:eastAsia="方正仿宋_GBK" w:hAnsi="仿宋_GB2312" w:cs="仿宋_GB2312" w:hint="eastAsia"/>
          <w:sz w:val="32"/>
        </w:rPr>
        <w:t>年年初预算数</w:t>
      </w:r>
      <w:r>
        <w:rPr>
          <w:rFonts w:ascii="方正仿宋_GBK" w:eastAsia="方正仿宋_GBK" w:hAnsi="仿宋_GB2312" w:cs="仿宋_GB2312" w:hint="eastAsia"/>
          <w:sz w:val="32"/>
        </w:rPr>
        <w:t>1484.15</w:t>
      </w:r>
      <w:r>
        <w:rPr>
          <w:rFonts w:ascii="方正仿宋_GBK" w:eastAsia="方正仿宋_GBK" w:hAnsi="仿宋_GB2312" w:cs="仿宋_GB2312" w:hint="eastAsia"/>
          <w:sz w:val="32"/>
        </w:rPr>
        <w:t>万元，其中：一般公共服务支出预算</w:t>
      </w:r>
      <w:r>
        <w:rPr>
          <w:rFonts w:ascii="方正仿宋_GBK" w:eastAsia="方正仿宋_GBK" w:hAnsi="仿宋_GB2312" w:cs="仿宋_GB2312" w:hint="eastAsia"/>
          <w:sz w:val="32"/>
        </w:rPr>
        <w:t>637.81</w:t>
      </w:r>
      <w:r>
        <w:rPr>
          <w:rFonts w:ascii="方正仿宋_GBK" w:eastAsia="方正仿宋_GBK" w:hAnsi="仿宋_GB2312" w:cs="仿宋_GB2312" w:hint="eastAsia"/>
          <w:sz w:val="32"/>
        </w:rPr>
        <w:t>万元</w:t>
      </w:r>
      <w:r>
        <w:rPr>
          <w:rFonts w:ascii="方正楷体_GBK" w:eastAsia="方正楷体_GBK" w:hAnsi="方正楷体_GBK" w:cs="方正楷体_GBK" w:hint="eastAsia"/>
          <w:sz w:val="32"/>
        </w:rPr>
        <w:t>，</w:t>
      </w:r>
      <w:r>
        <w:rPr>
          <w:rFonts w:ascii="方正仿宋_GBK" w:eastAsia="方正仿宋_GBK" w:hAnsi="仿宋_GB2312" w:cs="仿宋_GB2312" w:hint="eastAsia"/>
          <w:sz w:val="32"/>
        </w:rPr>
        <w:t>文化旅游体育与传媒支出</w:t>
      </w:r>
      <w:r>
        <w:rPr>
          <w:rFonts w:ascii="方正仿宋_GBK" w:eastAsia="方正仿宋_GBK" w:hAnsi="仿宋_GB2312" w:cs="仿宋_GB2312" w:hint="eastAsia"/>
          <w:sz w:val="32"/>
        </w:rPr>
        <w:t>29.8</w:t>
      </w:r>
      <w:r>
        <w:rPr>
          <w:rFonts w:ascii="方正仿宋_GBK" w:eastAsia="方正仿宋_GBK" w:hAnsi="仿宋_GB2312" w:cs="仿宋_GB2312" w:hint="eastAsia"/>
          <w:sz w:val="32"/>
        </w:rPr>
        <w:t>万元，社会保障和就业支出预算</w:t>
      </w:r>
      <w:r>
        <w:rPr>
          <w:rFonts w:ascii="方正仿宋_GBK" w:eastAsia="方正仿宋_GBK" w:hAnsi="仿宋_GB2312" w:cs="仿宋_GB2312" w:hint="eastAsia"/>
          <w:sz w:val="32"/>
        </w:rPr>
        <w:t>162.1</w:t>
      </w:r>
      <w:r>
        <w:rPr>
          <w:rFonts w:ascii="方正仿宋_GBK" w:eastAsia="方正仿宋_GBK" w:hAnsi="仿宋_GB2312" w:cs="仿宋_GB2312" w:hint="eastAsia"/>
          <w:sz w:val="32"/>
        </w:rPr>
        <w:t>万元，卫生健康支出预算</w:t>
      </w:r>
      <w:r>
        <w:rPr>
          <w:rFonts w:ascii="方正仿宋_GBK" w:eastAsia="方正仿宋_GBK" w:hAnsi="仿宋_GB2312" w:cs="仿宋_GB2312" w:hint="eastAsia"/>
          <w:sz w:val="32"/>
        </w:rPr>
        <w:t>39.08</w:t>
      </w:r>
      <w:r>
        <w:rPr>
          <w:rFonts w:ascii="方正仿宋_GBK" w:eastAsia="方正仿宋_GBK" w:hAnsi="仿宋_GB2312" w:cs="仿宋_GB2312" w:hint="eastAsia"/>
          <w:sz w:val="32"/>
        </w:rPr>
        <w:t>万元，住房保障支出预算</w:t>
      </w:r>
      <w:r>
        <w:rPr>
          <w:rFonts w:ascii="方正仿宋_GBK" w:eastAsia="方正仿宋_GBK" w:hAnsi="仿宋_GB2312" w:cs="仿宋_GB2312" w:hint="eastAsia"/>
          <w:sz w:val="32"/>
        </w:rPr>
        <w:t>46.74</w:t>
      </w:r>
      <w:r>
        <w:rPr>
          <w:rFonts w:ascii="方正仿宋_GBK" w:eastAsia="方正仿宋_GBK" w:hAnsi="仿宋_GB2312" w:cs="仿宋_GB2312" w:hint="eastAsia"/>
          <w:sz w:val="32"/>
        </w:rPr>
        <w:t>万元，城乡社区支出</w:t>
      </w:r>
      <w:r>
        <w:rPr>
          <w:rFonts w:ascii="方正仿宋_GBK" w:eastAsia="方正仿宋_GBK" w:hAnsi="仿宋_GB2312" w:cs="仿宋_GB2312" w:hint="eastAsia"/>
          <w:sz w:val="32"/>
        </w:rPr>
        <w:t>44.36</w:t>
      </w:r>
      <w:r>
        <w:rPr>
          <w:rFonts w:ascii="方正仿宋_GBK" w:eastAsia="方正仿宋_GBK" w:hAnsi="仿宋_GB2312" w:cs="仿宋_GB2312" w:hint="eastAsia"/>
          <w:sz w:val="32"/>
        </w:rPr>
        <w:t>万元，农林水支出</w:t>
      </w:r>
      <w:r>
        <w:rPr>
          <w:rFonts w:ascii="方正仿宋_GBK" w:eastAsia="方正仿宋_GBK" w:hAnsi="仿宋_GB2312" w:cs="仿宋_GB2312" w:hint="eastAsia"/>
          <w:sz w:val="32"/>
        </w:rPr>
        <w:t>524.26</w:t>
      </w:r>
      <w:r>
        <w:rPr>
          <w:rFonts w:ascii="方正仿宋_GBK" w:eastAsia="方正仿宋_GBK" w:hAnsi="仿宋_GB2312" w:cs="仿宋_GB2312" w:hint="eastAsia"/>
          <w:sz w:val="32"/>
        </w:rPr>
        <w:t>万元。支出预算较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年增加</w:t>
      </w:r>
      <w:r>
        <w:rPr>
          <w:rFonts w:ascii="方正仿宋_GBK" w:eastAsia="方正仿宋_GBK" w:hAnsi="仿宋_GB2312" w:cs="仿宋_GB2312" w:hint="eastAsia"/>
          <w:sz w:val="32"/>
        </w:rPr>
        <w:t>213.17</w:t>
      </w:r>
      <w:r>
        <w:rPr>
          <w:rFonts w:ascii="方正仿宋_GBK" w:eastAsia="方正仿宋_GBK" w:hAnsi="仿宋_GB2312" w:cs="仿宋_GB2312" w:hint="eastAsia"/>
          <w:sz w:val="32"/>
        </w:rPr>
        <w:t>万元，主要是基本支出预算增加</w:t>
      </w:r>
      <w:r>
        <w:rPr>
          <w:rFonts w:ascii="方正仿宋_GBK" w:eastAsia="方正仿宋_GBK" w:hAnsi="仿宋_GB2312" w:cs="仿宋_GB2312" w:hint="eastAsia"/>
          <w:sz w:val="32"/>
        </w:rPr>
        <w:t>16.42</w:t>
      </w:r>
      <w:r>
        <w:rPr>
          <w:rFonts w:ascii="方正仿宋_GBK" w:eastAsia="方正仿宋_GBK" w:hAnsi="仿宋_GB2312" w:cs="仿宋_GB2312" w:hint="eastAsia"/>
          <w:sz w:val="32"/>
        </w:rPr>
        <w:t>万元，项目支出预算增加</w:t>
      </w:r>
      <w:r>
        <w:rPr>
          <w:rFonts w:ascii="方正仿宋_GBK" w:eastAsia="方正仿宋_GBK" w:hAnsi="仿宋_GB2312" w:cs="仿宋_GB2312" w:hint="eastAsia"/>
          <w:sz w:val="32"/>
        </w:rPr>
        <w:t>196.75</w:t>
      </w:r>
      <w:r>
        <w:rPr>
          <w:rFonts w:ascii="方正仿宋_GBK" w:eastAsia="方正仿宋_GBK" w:hAnsi="仿宋_GB2312" w:cs="仿宋_GB2312" w:hint="eastAsia"/>
          <w:sz w:val="32"/>
        </w:rPr>
        <w:t>万元。</w:t>
      </w:r>
    </w:p>
    <w:p w:rsidR="00077D12" w:rsidRDefault="00A53DA8">
      <w:pPr>
        <w:spacing w:line="55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三、单位预算情况说明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2025</w:t>
      </w:r>
      <w:r>
        <w:rPr>
          <w:rFonts w:ascii="方正仿宋_GBK" w:eastAsia="方正仿宋_GBK" w:hAnsi="仿宋_GB2312" w:cs="仿宋_GB2312" w:hint="eastAsia"/>
          <w:sz w:val="32"/>
        </w:rPr>
        <w:t>年一般公共预算财政拨款收入</w:t>
      </w:r>
      <w:r>
        <w:rPr>
          <w:rFonts w:ascii="方正仿宋_GBK" w:eastAsia="方正仿宋_GBK" w:hAnsi="仿宋_GB2312" w:cs="仿宋_GB2312" w:hint="eastAsia"/>
          <w:sz w:val="32"/>
        </w:rPr>
        <w:t>1484.15</w:t>
      </w:r>
      <w:r>
        <w:rPr>
          <w:rFonts w:ascii="方正仿宋_GBK" w:eastAsia="方正仿宋_GBK" w:hAnsi="仿宋_GB2312" w:cs="仿宋_GB2312" w:hint="eastAsia"/>
          <w:sz w:val="32"/>
        </w:rPr>
        <w:t>万元，一般公共预算财政拨款支出</w:t>
      </w:r>
      <w:r>
        <w:rPr>
          <w:rFonts w:ascii="方正仿宋_GBK" w:eastAsia="方正仿宋_GBK" w:hAnsi="仿宋_GB2312" w:cs="仿宋_GB2312" w:hint="eastAsia"/>
          <w:sz w:val="32"/>
        </w:rPr>
        <w:t>1484.15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年增加</w:t>
      </w:r>
      <w:r>
        <w:rPr>
          <w:rFonts w:ascii="方正仿宋_GBK" w:eastAsia="方正仿宋_GBK" w:hAnsi="仿宋_GB2312" w:cs="仿宋_GB2312" w:hint="eastAsia"/>
          <w:sz w:val="32"/>
        </w:rPr>
        <w:t>213.17</w:t>
      </w:r>
      <w:r>
        <w:rPr>
          <w:rFonts w:ascii="方正仿宋_GBK" w:eastAsia="方正仿宋_GBK" w:hAnsi="仿宋_GB2312" w:cs="仿宋_GB2312" w:hint="eastAsia"/>
          <w:sz w:val="32"/>
        </w:rPr>
        <w:t>万元。其中：基本支出</w:t>
      </w:r>
      <w:r>
        <w:rPr>
          <w:rFonts w:ascii="方正仿宋_GBK" w:eastAsia="方正仿宋_GBK" w:hAnsi="仿宋_GB2312" w:cs="仿宋_GB2312" w:hint="eastAsia"/>
          <w:sz w:val="32"/>
        </w:rPr>
        <w:t>907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年增加</w:t>
      </w:r>
      <w:r>
        <w:rPr>
          <w:rFonts w:ascii="方正仿宋_GBK" w:eastAsia="方正仿宋_GBK" w:hAnsi="仿宋_GB2312" w:cs="仿宋_GB2312" w:hint="eastAsia"/>
          <w:sz w:val="32"/>
        </w:rPr>
        <w:t>16.42</w:t>
      </w:r>
      <w:r>
        <w:rPr>
          <w:rFonts w:ascii="方正仿宋_GBK" w:eastAsia="方正仿宋_GBK" w:hAnsi="仿宋_GB2312" w:cs="仿宋_GB2312" w:hint="eastAsia"/>
          <w:sz w:val="32"/>
        </w:rPr>
        <w:t>万元，主要原因是</w:t>
      </w:r>
      <w:r>
        <w:rPr>
          <w:rFonts w:eastAsia="方正仿宋_GBK"/>
          <w:sz w:val="32"/>
        </w:rPr>
        <w:t>一般公共服务收入经费</w:t>
      </w:r>
      <w:r>
        <w:rPr>
          <w:rFonts w:ascii="方正仿宋_GBK" w:eastAsia="方正仿宋_GBK" w:hAnsi="仿宋_GB2312" w:cs="仿宋_GB2312" w:hint="eastAsia"/>
          <w:sz w:val="32"/>
        </w:rPr>
        <w:t>增加，主要用于保障</w:t>
      </w:r>
      <w:r>
        <w:rPr>
          <w:rFonts w:eastAsia="方正仿宋_GBK"/>
          <w:sz w:val="32"/>
        </w:rPr>
        <w:t>一般公共服务</w:t>
      </w:r>
      <w:r>
        <w:rPr>
          <w:rFonts w:ascii="方正仿宋_GBK" w:eastAsia="方正仿宋_GBK" w:hAnsi="仿宋_GB2312" w:cs="仿宋_GB2312" w:hint="eastAsia"/>
          <w:sz w:val="32"/>
        </w:rPr>
        <w:t>在</w:t>
      </w:r>
      <w:r>
        <w:rPr>
          <w:rFonts w:ascii="方正仿宋_GBK" w:eastAsia="方正仿宋_GBK" w:hAnsi="仿宋_GB2312" w:cs="仿宋_GB2312" w:hint="eastAsia"/>
          <w:sz w:val="32"/>
        </w:rPr>
        <w:lastRenderedPageBreak/>
        <w:t>职人员工资福利及社会保险缴费，离休人员离休费，退休人员补助等</w:t>
      </w:r>
      <w:r>
        <w:rPr>
          <w:rFonts w:ascii="方正仿宋_GBK" w:eastAsia="方正仿宋_GBK" w:hAnsi="仿宋_GB2312" w:cs="仿宋_GB2312" w:hint="eastAsia"/>
          <w:sz w:val="32"/>
        </w:rPr>
        <w:t>，保障部门正常运转的各项商品服务支出；项目支出</w:t>
      </w:r>
      <w:r>
        <w:rPr>
          <w:rFonts w:ascii="方正仿宋_GBK" w:eastAsia="方正仿宋_GBK" w:hAnsi="仿宋_GB2312" w:cs="仿宋_GB2312" w:hint="eastAsia"/>
          <w:sz w:val="32"/>
        </w:rPr>
        <w:t>577.15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年增加</w:t>
      </w:r>
      <w:r>
        <w:rPr>
          <w:rFonts w:ascii="方正仿宋_GBK" w:eastAsia="方正仿宋_GBK" w:hAnsi="仿宋_GB2312" w:cs="仿宋_GB2312" w:hint="eastAsia"/>
          <w:sz w:val="32"/>
        </w:rPr>
        <w:t>196.75</w:t>
      </w:r>
      <w:r>
        <w:rPr>
          <w:rFonts w:ascii="方正仿宋_GBK" w:eastAsia="方正仿宋_GBK" w:hAnsi="仿宋_GB2312" w:cs="仿宋_GB2312" w:hint="eastAsia"/>
          <w:sz w:val="32"/>
        </w:rPr>
        <w:t>万元，主要原因是</w:t>
      </w:r>
      <w:r>
        <w:rPr>
          <w:rFonts w:eastAsia="方正仿宋_GBK"/>
          <w:sz w:val="32"/>
        </w:rPr>
        <w:t>项目支出增多</w:t>
      </w:r>
      <w:r>
        <w:rPr>
          <w:rFonts w:ascii="方正仿宋_GBK" w:eastAsia="方正仿宋_GBK" w:hAnsi="仿宋_GB2312" w:cs="仿宋_GB2312" w:hint="eastAsia"/>
          <w:sz w:val="32"/>
        </w:rPr>
        <w:t>，主要用于</w:t>
      </w:r>
      <w:r>
        <w:rPr>
          <w:rFonts w:eastAsia="方正仿宋_GBK"/>
          <w:sz w:val="32"/>
        </w:rPr>
        <w:t>基础设施项目建设</w:t>
      </w:r>
      <w:r>
        <w:rPr>
          <w:rFonts w:ascii="方正仿宋_GBK" w:eastAsia="方正仿宋_GBK" w:hAnsi="仿宋_GB2312" w:cs="仿宋_GB2312" w:hint="eastAsia"/>
          <w:sz w:val="32"/>
        </w:rPr>
        <w:t>等重点工作。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2025</w:t>
      </w:r>
      <w:r>
        <w:rPr>
          <w:rFonts w:ascii="方正仿宋_GBK" w:eastAsia="方正仿宋_GBK" w:hAnsi="仿宋_GB2312" w:cs="仿宋_GB2312" w:hint="eastAsia"/>
          <w:sz w:val="32"/>
        </w:rPr>
        <w:t>年政府性基金预算收入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万元，政府性基金预算支出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万元，本单位</w:t>
      </w:r>
      <w:r>
        <w:rPr>
          <w:rFonts w:ascii="方正仿宋_GBK" w:eastAsia="方正仿宋_GBK" w:hAnsi="仿宋_GB2312" w:cs="仿宋_GB2312" w:hint="eastAsia"/>
          <w:sz w:val="32"/>
        </w:rPr>
        <w:t>2025</w:t>
      </w:r>
      <w:r>
        <w:rPr>
          <w:rFonts w:ascii="方正仿宋_GBK" w:eastAsia="方正仿宋_GBK" w:hAnsi="仿宋_GB2312" w:cs="仿宋_GB2312" w:hint="eastAsia"/>
          <w:sz w:val="32"/>
        </w:rPr>
        <w:t>年无使用政府性基金预算拨款安排的支出。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四、“三公”经费情况说明</w:t>
      </w:r>
    </w:p>
    <w:p w:rsidR="00077D12" w:rsidRDefault="00A53DA8">
      <w:pPr>
        <w:spacing w:line="550" w:lineRule="exact"/>
        <w:ind w:firstLine="600"/>
        <w:rPr>
          <w:rFonts w:ascii="方正仿宋_GBK" w:eastAsia="方正仿宋_GBK" w:hAnsi="仿宋_GB2312" w:cs="仿宋_GB2312"/>
          <w:sz w:val="32"/>
        </w:rPr>
      </w:pPr>
      <w:r>
        <w:rPr>
          <w:rFonts w:ascii="方正仿宋_GBK" w:eastAsia="方正仿宋_GBK" w:hAnsi="仿宋_GB2312" w:cs="仿宋_GB2312" w:hint="eastAsia"/>
          <w:sz w:val="32"/>
        </w:rPr>
        <w:t>2025</w:t>
      </w:r>
      <w:r>
        <w:rPr>
          <w:rFonts w:ascii="方正仿宋_GBK" w:eastAsia="方正仿宋_GBK" w:hAnsi="仿宋_GB2312" w:cs="仿宋_GB2312" w:hint="eastAsia"/>
          <w:sz w:val="32"/>
        </w:rPr>
        <w:t>年“三公”经费预算</w:t>
      </w:r>
      <w:r>
        <w:rPr>
          <w:rFonts w:ascii="方正仿宋_GBK" w:eastAsia="方正仿宋_GBK" w:hAnsi="仿宋_GB2312" w:cs="仿宋_GB2312" w:hint="eastAsia"/>
          <w:sz w:val="32"/>
        </w:rPr>
        <w:t>10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年减少</w:t>
      </w:r>
      <w:r>
        <w:rPr>
          <w:rFonts w:ascii="方正仿宋_GBK" w:eastAsia="方正仿宋_GBK" w:hAnsi="仿宋_GB2312" w:cs="仿宋_GB2312" w:hint="eastAsia"/>
          <w:sz w:val="32"/>
        </w:rPr>
        <w:t>4</w:t>
      </w:r>
      <w:r>
        <w:rPr>
          <w:rFonts w:ascii="方正仿宋_GBK" w:eastAsia="方正仿宋_GBK" w:hAnsi="仿宋_GB2312" w:cs="仿宋_GB2312" w:hint="eastAsia"/>
          <w:sz w:val="32"/>
        </w:rPr>
        <w:t>万元。其中：因公出国（境）费用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年减少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万元，主要原因是</w:t>
      </w:r>
      <w:r>
        <w:rPr>
          <w:rFonts w:eastAsia="方正仿宋_GBK"/>
          <w:sz w:val="32"/>
        </w:rPr>
        <w:t>无该项预算安排</w:t>
      </w:r>
      <w:r>
        <w:rPr>
          <w:rFonts w:ascii="方正仿宋_GBK" w:eastAsia="方正仿宋_GBK" w:hAnsi="仿宋_GB2312" w:cs="仿宋_GB2312" w:hint="eastAsia"/>
          <w:sz w:val="32"/>
        </w:rPr>
        <w:t>；公务接待费</w:t>
      </w:r>
      <w:r>
        <w:rPr>
          <w:rFonts w:ascii="方正仿宋_GBK" w:eastAsia="方正仿宋_GBK" w:hAnsi="仿宋_GB2312" w:cs="仿宋_GB2312" w:hint="eastAsia"/>
          <w:sz w:val="32"/>
        </w:rPr>
        <w:t>1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年减少</w:t>
      </w:r>
      <w:r>
        <w:rPr>
          <w:rFonts w:ascii="方正仿宋_GBK" w:eastAsia="方正仿宋_GBK" w:hAnsi="仿宋_GB2312" w:cs="仿宋_GB2312" w:hint="eastAsia"/>
          <w:sz w:val="32"/>
        </w:rPr>
        <w:t>4</w:t>
      </w:r>
      <w:r>
        <w:rPr>
          <w:rFonts w:ascii="方正仿宋_GBK" w:eastAsia="方正仿宋_GBK" w:hAnsi="仿宋_GB2312" w:cs="仿宋_GB2312" w:hint="eastAsia"/>
          <w:sz w:val="32"/>
        </w:rPr>
        <w:t>万元，主要原因是</w:t>
      </w:r>
      <w:r>
        <w:rPr>
          <w:rFonts w:eastAsia="方正仿宋_GBK"/>
          <w:sz w:val="32"/>
        </w:rPr>
        <w:t>公务接</w:t>
      </w:r>
      <w:r>
        <w:rPr>
          <w:rFonts w:eastAsia="方正仿宋_GBK"/>
          <w:sz w:val="32"/>
        </w:rPr>
        <w:t>待费减少</w:t>
      </w:r>
      <w:r>
        <w:rPr>
          <w:rFonts w:ascii="方正仿宋_GBK" w:eastAsia="方正仿宋_GBK" w:hAnsi="仿宋_GB2312" w:cs="仿宋_GB2312" w:hint="eastAsia"/>
          <w:sz w:val="32"/>
        </w:rPr>
        <w:t>；公务用车运行维护费</w:t>
      </w:r>
      <w:r>
        <w:rPr>
          <w:rFonts w:ascii="方正仿宋_GBK" w:eastAsia="方正仿宋_GBK" w:hAnsi="仿宋_GB2312" w:cs="仿宋_GB2312" w:hint="eastAsia"/>
          <w:sz w:val="32"/>
        </w:rPr>
        <w:t>9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年减少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万元，主要原因是</w:t>
      </w:r>
      <w:r>
        <w:rPr>
          <w:rFonts w:eastAsia="方正仿宋_GBK"/>
          <w:sz w:val="32"/>
        </w:rPr>
        <w:t>公务运行维护</w:t>
      </w:r>
      <w:r>
        <w:rPr>
          <w:rFonts w:eastAsia="方正仿宋_GBK" w:hint="eastAsia"/>
          <w:sz w:val="32"/>
        </w:rPr>
        <w:t>费与上年一致</w:t>
      </w:r>
      <w:r>
        <w:rPr>
          <w:rFonts w:ascii="方正仿宋_GBK" w:eastAsia="方正仿宋_GBK" w:hAnsi="仿宋_GB2312" w:cs="仿宋_GB2312" w:hint="eastAsia"/>
          <w:sz w:val="32"/>
        </w:rPr>
        <w:t>；公务用车购置费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万元，比</w:t>
      </w:r>
      <w:r>
        <w:rPr>
          <w:rFonts w:ascii="方正仿宋_GBK" w:eastAsia="方正仿宋_GBK" w:hAnsi="仿宋_GB2312" w:cs="仿宋_GB2312" w:hint="eastAsia"/>
          <w:sz w:val="32"/>
        </w:rPr>
        <w:t>2024</w:t>
      </w:r>
      <w:r>
        <w:rPr>
          <w:rFonts w:ascii="方正仿宋_GBK" w:eastAsia="方正仿宋_GBK" w:hAnsi="仿宋_GB2312" w:cs="仿宋_GB2312" w:hint="eastAsia"/>
          <w:sz w:val="32"/>
        </w:rPr>
        <w:t>年减少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万元；主要原因是</w:t>
      </w:r>
      <w:r>
        <w:rPr>
          <w:rFonts w:eastAsia="方正仿宋_GBK"/>
          <w:sz w:val="32"/>
        </w:rPr>
        <w:t>无该项预算安排</w:t>
      </w:r>
      <w:r>
        <w:rPr>
          <w:rFonts w:ascii="方正仿宋_GBK" w:eastAsia="方正仿宋_GBK" w:hAnsi="仿宋_GB2312" w:cs="仿宋_GB2312" w:hint="eastAsia"/>
          <w:sz w:val="32"/>
        </w:rPr>
        <w:t>。</w:t>
      </w:r>
    </w:p>
    <w:p w:rsidR="00077D12" w:rsidRDefault="00A53DA8">
      <w:pPr>
        <w:spacing w:line="55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五、其他重要事项的情况说明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（一）机关运行经费。</w:t>
      </w:r>
      <w:r>
        <w:rPr>
          <w:rFonts w:ascii="方正仿宋_GBK" w:eastAsia="方正仿宋_GBK" w:hAnsi="仿宋_GB2312" w:cs="仿宋_GB2312" w:hint="eastAsia"/>
          <w:sz w:val="32"/>
        </w:rPr>
        <w:t>2025</w:t>
      </w:r>
      <w:r>
        <w:rPr>
          <w:rFonts w:ascii="方正仿宋_GBK" w:eastAsia="方正仿宋_GBK" w:hAnsi="仿宋_GB2312" w:cs="仿宋_GB2312" w:hint="eastAsia"/>
          <w:sz w:val="32"/>
        </w:rPr>
        <w:t>年一般公共预算财政拨款运行经费</w:t>
      </w:r>
      <w:r>
        <w:rPr>
          <w:rFonts w:ascii="方正仿宋_GBK" w:eastAsia="方正仿宋_GBK" w:hAnsi="仿宋_GB2312" w:cs="仿宋_GB2312" w:hint="eastAsia"/>
          <w:sz w:val="32"/>
        </w:rPr>
        <w:t>168.45</w:t>
      </w:r>
      <w:r>
        <w:rPr>
          <w:rFonts w:ascii="方正仿宋_GBK" w:eastAsia="方正仿宋_GBK" w:hAnsi="仿宋_GB2312" w:cs="仿宋_GB2312" w:hint="eastAsia"/>
          <w:sz w:val="32"/>
        </w:rPr>
        <w:t>万元，比上年增加</w:t>
      </w:r>
      <w:r>
        <w:rPr>
          <w:rFonts w:ascii="方正仿宋_GBK" w:eastAsia="方正仿宋_GBK" w:hAnsi="仿宋_GB2312" w:cs="仿宋_GB2312" w:hint="eastAsia"/>
          <w:sz w:val="32"/>
        </w:rPr>
        <w:t>4.11</w:t>
      </w:r>
      <w:r>
        <w:rPr>
          <w:rFonts w:ascii="方正仿宋_GBK" w:eastAsia="方正仿宋_GBK" w:hAnsi="仿宋_GB2312" w:cs="仿宋_GB2312" w:hint="eastAsia"/>
          <w:sz w:val="32"/>
        </w:rPr>
        <w:t>万元，主要原因</w:t>
      </w:r>
      <w:bookmarkStart w:id="0" w:name="_GoBack"/>
      <w:r>
        <w:rPr>
          <w:rFonts w:ascii="方正仿宋_GBK" w:eastAsia="方正仿宋_GBK" w:hAnsi="仿宋_GB2312" w:cs="仿宋_GB2312" w:hint="eastAsia"/>
          <w:sz w:val="32"/>
        </w:rPr>
        <w:t>为一</w:t>
      </w:r>
      <w:bookmarkEnd w:id="0"/>
      <w:r>
        <w:rPr>
          <w:rFonts w:eastAsia="方正仿宋_GBK"/>
          <w:sz w:val="32"/>
        </w:rPr>
        <w:t>般公共服务经费</w:t>
      </w:r>
      <w:r>
        <w:rPr>
          <w:rFonts w:eastAsia="方正仿宋_GBK" w:hint="eastAsia"/>
          <w:sz w:val="32"/>
        </w:rPr>
        <w:t>增加</w:t>
      </w:r>
      <w:r>
        <w:rPr>
          <w:rFonts w:ascii="方正仿宋_GBK" w:eastAsia="方正仿宋_GBK" w:hAnsi="仿宋_GB2312" w:cs="仿宋_GB2312" w:hint="eastAsia"/>
          <w:sz w:val="32"/>
        </w:rPr>
        <w:t>。主要用于办公费、印刷费、邮电费、水电费、物管费、差旅费、会议费、培训费及其他商品和服务支出等。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（二）政府采购情况。</w:t>
      </w:r>
      <w:r>
        <w:rPr>
          <w:rFonts w:ascii="方正仿宋_GBK" w:eastAsia="方正仿宋_GBK" w:hAnsi="仿宋_GB2312" w:cs="仿宋_GB2312" w:hint="eastAsia"/>
          <w:sz w:val="32"/>
        </w:rPr>
        <w:t>本单位政府采购预算总额</w:t>
      </w:r>
      <w:r>
        <w:rPr>
          <w:rFonts w:ascii="方正仿宋_GBK" w:eastAsia="方正仿宋_GBK" w:hAnsi="仿宋_GB2312" w:cs="仿宋_GB2312" w:hint="eastAsia"/>
          <w:sz w:val="32"/>
        </w:rPr>
        <w:t>2.5</w:t>
      </w:r>
      <w:r>
        <w:rPr>
          <w:rFonts w:ascii="方正仿宋_GBK" w:eastAsia="方正仿宋_GBK" w:hAnsi="仿宋_GB2312" w:cs="仿宋_GB2312" w:hint="eastAsia"/>
          <w:sz w:val="32"/>
        </w:rPr>
        <w:t>万元：政府采购货物预算</w:t>
      </w:r>
      <w:r>
        <w:rPr>
          <w:rFonts w:ascii="方正仿宋_GBK" w:eastAsia="方正仿宋_GBK" w:hAnsi="仿宋_GB2312" w:cs="仿宋_GB2312" w:hint="eastAsia"/>
          <w:sz w:val="32"/>
        </w:rPr>
        <w:t>2.5</w:t>
      </w:r>
      <w:r>
        <w:rPr>
          <w:rFonts w:ascii="方正仿宋_GBK" w:eastAsia="方正仿宋_GBK" w:hAnsi="仿宋_GB2312" w:cs="仿宋_GB2312" w:hint="eastAsia"/>
          <w:sz w:val="32"/>
        </w:rPr>
        <w:t>万元、政府采购工程预算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万元、政府采购服务预算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万元；其中一般公共预算拨款政府采购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万元：政府采购货物预算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万元、政府采购工程预算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万元、政府采购服</w:t>
      </w:r>
      <w:r>
        <w:rPr>
          <w:rFonts w:ascii="方正仿宋_GBK" w:eastAsia="方正仿宋_GBK" w:hAnsi="仿宋_GB2312" w:cs="仿宋_GB2312" w:hint="eastAsia"/>
          <w:sz w:val="32"/>
        </w:rPr>
        <w:lastRenderedPageBreak/>
        <w:t>务预算</w:t>
      </w:r>
      <w:r>
        <w:rPr>
          <w:rFonts w:ascii="方正仿宋_GBK" w:eastAsia="方正仿宋_GBK" w:hAnsi="仿宋_GB2312" w:cs="仿宋_GB2312" w:hint="eastAsia"/>
          <w:sz w:val="32"/>
        </w:rPr>
        <w:t>0</w:t>
      </w:r>
      <w:r>
        <w:rPr>
          <w:rFonts w:ascii="方正仿宋_GBK" w:eastAsia="方正仿宋_GBK" w:hAnsi="仿宋_GB2312" w:cs="仿宋_GB2312" w:hint="eastAsia"/>
          <w:sz w:val="32"/>
        </w:rPr>
        <w:t>万元。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（三）绩效目标设置情况。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一是编制了部门整体绩效目标。二是所有特定目标类支出均实行了绩效目标管理，涉及一般公共预算当年财政拨款</w:t>
      </w:r>
      <w:r>
        <w:rPr>
          <w:rFonts w:ascii="方正仿宋_GBK" w:eastAsia="方正仿宋_GBK" w:hAnsi="仿宋_GB2312" w:cs="仿宋_GB2312" w:hint="eastAsia"/>
          <w:sz w:val="32"/>
        </w:rPr>
        <w:t>1484.15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万元。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楷体_GBK" w:eastAsia="方正楷体_GBK" w:hAnsi="方正楷体_GBK" w:cs="方正楷体_GBK" w:hint="eastAsia"/>
          <w:color w:val="000000"/>
          <w:sz w:val="32"/>
        </w:rPr>
        <w:t>（四）国有资产占有使用情况。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截至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2024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年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12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月，所属各预算单位共有车辆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2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辆，其中一般公务用车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2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辆、执勤执法用车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辆。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2025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年一般公共预算安排购置车辆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辆，其中一般公务用车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辆、执勤执法用车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0</w:t>
      </w:r>
      <w:r>
        <w:rPr>
          <w:rFonts w:ascii="方正仿宋_GBK" w:eastAsia="方正仿宋_GBK" w:hAnsi="仿宋_GB2312" w:cs="仿宋_GB2312" w:hint="eastAsia"/>
          <w:color w:val="000000"/>
          <w:sz w:val="32"/>
        </w:rPr>
        <w:t>辆。</w:t>
      </w:r>
    </w:p>
    <w:p w:rsidR="00077D12" w:rsidRDefault="00A53DA8">
      <w:pPr>
        <w:spacing w:line="550" w:lineRule="exact"/>
        <w:ind w:firstLineChars="200" w:firstLine="640"/>
        <w:rPr>
          <w:rFonts w:ascii="方正黑体_GBK" w:eastAsia="方正黑体_GBK" w:hAnsi="黑体" w:cs="仿宋_GB2312"/>
          <w:sz w:val="32"/>
        </w:rPr>
      </w:pPr>
      <w:r>
        <w:rPr>
          <w:rFonts w:ascii="方正黑体_GBK" w:eastAsia="方正黑体_GBK" w:hAnsi="黑体" w:cs="仿宋_GB2312" w:hint="eastAsia"/>
          <w:sz w:val="32"/>
        </w:rPr>
        <w:t>六、专业性名词解释</w:t>
      </w:r>
    </w:p>
    <w:p w:rsidR="00077D12" w:rsidRDefault="00A53DA8">
      <w:pPr>
        <w:pStyle w:val="a6"/>
        <w:tabs>
          <w:tab w:val="center" w:pos="4153"/>
          <w:tab w:val="left" w:pos="7275"/>
        </w:tabs>
        <w:spacing w:line="55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（一）财政拨款收入：</w:t>
      </w:r>
      <w:r>
        <w:rPr>
          <w:rFonts w:ascii="方正仿宋_GBK" w:eastAsia="方正仿宋_GBK" w:hint="eastAsia"/>
          <w:sz w:val="32"/>
          <w:szCs w:val="32"/>
        </w:rPr>
        <w:t>指本年度从本级财政部门取得的财政拨款，包括一般公共预算财政拨款和政府性基金预算财政拨款。</w:t>
      </w:r>
    </w:p>
    <w:p w:rsidR="00077D12" w:rsidRDefault="00A53DA8">
      <w:pPr>
        <w:pStyle w:val="a6"/>
        <w:tabs>
          <w:tab w:val="center" w:pos="4153"/>
          <w:tab w:val="left" w:pos="7275"/>
        </w:tabs>
        <w:spacing w:line="55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（二）其他收入：</w:t>
      </w:r>
      <w:r>
        <w:rPr>
          <w:rFonts w:ascii="方正仿宋_GBK" w:eastAsia="方正仿宋_GBK" w:hint="eastAsia"/>
          <w:sz w:val="32"/>
          <w:szCs w:val="32"/>
        </w:rPr>
        <w:t>指单位取得的除“财政拨款收入”“事业收入”“经营收入”等以外的收入。</w:t>
      </w:r>
    </w:p>
    <w:p w:rsidR="00077D12" w:rsidRDefault="00A53DA8">
      <w:pPr>
        <w:pStyle w:val="a6"/>
        <w:tabs>
          <w:tab w:val="center" w:pos="4153"/>
          <w:tab w:val="left" w:pos="7275"/>
        </w:tabs>
        <w:spacing w:line="55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（三）基本支出：</w:t>
      </w:r>
      <w:r>
        <w:rPr>
          <w:rFonts w:ascii="方正仿宋_GBK" w:eastAsia="方正仿宋_GBK" w:hint="eastAsia"/>
          <w:sz w:val="32"/>
          <w:szCs w:val="32"/>
        </w:rPr>
        <w:t>指为保障机构正常运转、完成日常工作任务而发生的人员经费和公用经费。</w:t>
      </w:r>
    </w:p>
    <w:p w:rsidR="00077D12" w:rsidRDefault="00A53DA8">
      <w:pPr>
        <w:pStyle w:val="a6"/>
        <w:tabs>
          <w:tab w:val="center" w:pos="4153"/>
          <w:tab w:val="left" w:pos="7275"/>
        </w:tabs>
        <w:spacing w:line="55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（四）项目支出：</w:t>
      </w:r>
      <w:r>
        <w:rPr>
          <w:rFonts w:ascii="方正仿宋_GBK" w:eastAsia="方正仿宋_GBK" w:hint="eastAsia"/>
          <w:sz w:val="32"/>
          <w:szCs w:val="32"/>
        </w:rPr>
        <w:t>指在基本支出之外为完成特</w:t>
      </w:r>
      <w:r>
        <w:rPr>
          <w:rFonts w:ascii="方正仿宋_GBK" w:eastAsia="方正仿宋_GBK" w:hint="eastAsia"/>
          <w:sz w:val="32"/>
          <w:szCs w:val="32"/>
        </w:rPr>
        <w:t>定行政任务和事业发展目标所发生的支出。</w:t>
      </w:r>
    </w:p>
    <w:p w:rsidR="00077D12" w:rsidRDefault="00A53DA8">
      <w:pPr>
        <w:spacing w:line="550" w:lineRule="exact"/>
        <w:ind w:firstLineChars="200" w:firstLine="640"/>
        <w:rPr>
          <w:rFonts w:ascii="方正仿宋_GBK" w:eastAsia="方正仿宋_GBK" w:hAnsi="仿宋_GB2312" w:cs="仿宋_GB2312"/>
          <w:color w:val="000000"/>
          <w:sz w:val="32"/>
        </w:rPr>
      </w:pPr>
      <w:r>
        <w:rPr>
          <w:rFonts w:ascii="方正楷体_GBK" w:eastAsia="方正楷体_GBK" w:hAnsi="方正楷体_GBK" w:cs="方正楷体_GBK" w:hint="eastAsia"/>
          <w:sz w:val="32"/>
        </w:rPr>
        <w:t>（五）“三公”经费：</w:t>
      </w:r>
      <w:r>
        <w:rPr>
          <w:rFonts w:ascii="方正仿宋_GBK" w:eastAsia="方正仿宋_GBK" w:hint="eastAsia"/>
          <w:sz w:val="32"/>
          <w:szCs w:val="32"/>
        </w:rPr>
        <w:t>指用一般公共预算财政拨款安排的因公出国（境）费、公务用车购置及运行维护费、公务接待费。其中，因公出国（境）费反映单位公务出国（境）的国际旅费、国外城市间交通费、住宿费、伙食费、培训费、公杂费等支出；公务用车购置费反映单位公务用车购置支出（含车辆购置税）；公务用车运行维护费反映单位按规定保留的公务用车燃料费、维修</w:t>
      </w:r>
      <w:r>
        <w:rPr>
          <w:rFonts w:ascii="方正仿宋_GBK" w:eastAsia="方正仿宋_GBK" w:hint="eastAsia"/>
          <w:sz w:val="32"/>
          <w:szCs w:val="32"/>
        </w:rPr>
        <w:lastRenderedPageBreak/>
        <w:t>费、过路过桥费、保险费、安全奖励费用等支出；公务接待费反映单位按规定开支的各类公务接待（含外宾接待）支出。</w:t>
      </w:r>
    </w:p>
    <w:p w:rsidR="00077D12" w:rsidRDefault="00A53DA8" w:rsidP="00077D12">
      <w:pPr>
        <w:spacing w:line="550" w:lineRule="exact"/>
        <w:ind w:firstLineChars="200" w:firstLine="643"/>
      </w:pPr>
      <w:r>
        <w:rPr>
          <w:rFonts w:ascii="方正仿宋_GBK" w:eastAsia="方正仿宋_GBK" w:hAnsi="仿宋_GB2312" w:cs="仿宋_GB2312" w:hint="eastAsia"/>
          <w:b/>
          <w:sz w:val="32"/>
        </w:rPr>
        <w:t>部门预算公开联系人：廖山黎；联系</w:t>
      </w:r>
      <w:r>
        <w:rPr>
          <w:rFonts w:ascii="方正仿宋_GBK" w:eastAsia="方正仿宋_GBK" w:hAnsi="仿宋_GB2312" w:cs="仿宋_GB2312" w:hint="eastAsia"/>
          <w:b/>
          <w:sz w:val="32"/>
        </w:rPr>
        <w:t>方式：</w:t>
      </w:r>
      <w:r>
        <w:rPr>
          <w:rFonts w:ascii="方正仿宋_GBK" w:eastAsia="方正仿宋_GBK" w:hAnsi="仿宋_GB2312" w:cs="仿宋_GB2312" w:hint="eastAsia"/>
          <w:b/>
          <w:sz w:val="32"/>
        </w:rPr>
        <w:t>023-78425002</w:t>
      </w:r>
    </w:p>
    <w:sectPr w:rsidR="00077D12" w:rsidSect="00077D1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DA8" w:rsidRDefault="00A53DA8" w:rsidP="002B2417">
      <w:r>
        <w:separator/>
      </w:r>
    </w:p>
  </w:endnote>
  <w:endnote w:type="continuationSeparator" w:id="1">
    <w:p w:rsidR="00A53DA8" w:rsidRDefault="00A53DA8" w:rsidP="002B24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DA8" w:rsidRDefault="00A53DA8" w:rsidP="002B2417">
      <w:r>
        <w:separator/>
      </w:r>
    </w:p>
  </w:footnote>
  <w:footnote w:type="continuationSeparator" w:id="1">
    <w:p w:rsidR="00A53DA8" w:rsidRDefault="00A53DA8" w:rsidP="002B24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4CA4D46"/>
    <w:rsid w:val="00077D12"/>
    <w:rsid w:val="002B2417"/>
    <w:rsid w:val="004E25F3"/>
    <w:rsid w:val="00A53DA8"/>
    <w:rsid w:val="00A74793"/>
    <w:rsid w:val="00C54A7E"/>
    <w:rsid w:val="04CA4D46"/>
    <w:rsid w:val="060979BF"/>
    <w:rsid w:val="0FA66A2A"/>
    <w:rsid w:val="10FA069D"/>
    <w:rsid w:val="19E32D0C"/>
    <w:rsid w:val="51E56409"/>
    <w:rsid w:val="61710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7D12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7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rsid w:val="0007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077D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077D12"/>
    <w:pPr>
      <w:ind w:firstLineChars="200" w:firstLine="420"/>
    </w:pPr>
  </w:style>
  <w:style w:type="character" w:customStyle="1" w:styleId="Char">
    <w:name w:val="页眉 Char"/>
    <w:basedOn w:val="a0"/>
    <w:link w:val="a4"/>
    <w:rsid w:val="00077D12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445</Words>
  <Characters>2543</Characters>
  <Application>Microsoft Office Word</Application>
  <DocSecurity>0</DocSecurity>
  <Lines>21</Lines>
  <Paragraphs>5</Paragraphs>
  <ScaleCrop>false</ScaleCrop>
  <Company>china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2025-02-26T01:16:00Z</dcterms:created>
  <dcterms:modified xsi:type="dcterms:W3CDTF">2025-03-07T07:45:00Z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eyJoZGlkIjoiNWVkZTBlZjFkMGYwOGRlMmU2YmZkYjMwYWZmMWM0NTYiLCJ1c2VySWQiOiI1MjY1MDgwMDUifQ==</vt:lpwstr>
  </property>
  <property fmtid="{D5CDD505-2E9C-101B-9397-08002B2CF9AE}" pid="4" name="ICV">
    <vt:lpwstr>9D6F0C230CBA43AEAF0FA6D31DF5489F_12</vt:lpwstr>
  </property>
</Properties>
</file>