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重庆市彭水苗族土家族自治县武装工作事务中心（本级）</w:t>
      </w:r>
      <w:r>
        <w:rPr>
          <w:rFonts w:ascii="方正小标宋_GBK" w:hAnsi="方正小标宋_GBK" w:eastAsia="方正小标宋_GBK" w:cs="方正小标宋_GBK"/>
          <w:sz w:val="36"/>
          <w:szCs w:val="36"/>
          <w:shd w:val="clear" w:color="auto" w:fill="FFFFFF"/>
        </w:rPr>
        <w:t>2023年度决算情况说明</w:t>
      </w:r>
    </w:p>
    <w:p>
      <w:pPr>
        <w:pStyle w:val="5"/>
        <w:shd w:val="clear" w:color="auto" w:fill="FFFFFF"/>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一、部门基本情况</w:t>
      </w:r>
    </w:p>
    <w:p>
      <w:pPr>
        <w:pStyle w:val="5"/>
        <w:shd w:val="clear" w:color="auto" w:fill="FFFFFF"/>
        <w:ind w:firstLine="640" w:firstLineChars="200"/>
        <w:jc w:val="both"/>
        <w:rPr>
          <w:rFonts w:hint="eastAsia" w:ascii="方正仿宋_GBK" w:hAnsi="方正仿宋_GBK" w:eastAsia="方正仿宋_GBK" w:cs="方正仿宋_GBK"/>
          <w:color w:val="000000"/>
          <w:sz w:val="32"/>
          <w:szCs w:val="32"/>
          <w:lang w:val="en-US" w:eastAsia="zh-CN" w:bidi="ar-SA"/>
        </w:rPr>
      </w:pPr>
      <w:r>
        <w:rPr>
          <w:rFonts w:hint="eastAsia" w:ascii="方正仿宋_GBK" w:hAnsi="方正仿宋_GBK" w:eastAsia="方正仿宋_GBK" w:cs="方正仿宋_GBK"/>
          <w:color w:val="000000"/>
          <w:sz w:val="32"/>
          <w:szCs w:val="32"/>
          <w:lang w:val="en-US" w:eastAsia="zh-CN" w:bidi="ar-SA"/>
        </w:rPr>
        <w:t>本单位为县人民武装部管理的正科级公益一类财政全额拨款事业单位，单位类型为22-公益一类事业单位，决算编报类型为0-单户表，按照11-政府会计准则制度填报决算数据。</w:t>
      </w:r>
    </w:p>
    <w:p>
      <w:pPr>
        <w:pStyle w:val="5"/>
        <w:shd w:val="clear" w:color="auto" w:fill="FFFFFF"/>
        <w:ind w:firstLine="42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（一）职能职责</w:t>
      </w:r>
    </w:p>
    <w:p>
      <w:pPr>
        <w:pStyle w:val="5"/>
        <w:shd w:val="clear" w:color="auto" w:fill="FFFFFF"/>
        <w:ind w:firstLine="420"/>
        <w:jc w:val="both"/>
        <w:rPr>
          <w:rFonts w:hint="eastAsia" w:ascii="方正仿宋_GBK" w:hAnsi="方正仿宋_GBK" w:eastAsia="方正仿宋_GBK" w:cs="方正仿宋_GBK"/>
          <w:color w:val="000000"/>
          <w:sz w:val="32"/>
          <w:szCs w:val="32"/>
          <w:lang w:val="en-US" w:eastAsia="zh-CN" w:bidi="ar-SA"/>
        </w:rPr>
      </w:pPr>
      <w:r>
        <w:rPr>
          <w:rFonts w:hint="eastAsia" w:ascii="方正仿宋_GBK" w:hAnsi="方正仿宋_GBK" w:eastAsia="方正仿宋_GBK" w:cs="方正仿宋_GBK"/>
          <w:color w:val="000000"/>
          <w:sz w:val="32"/>
          <w:szCs w:val="32"/>
          <w:lang w:val="en-US" w:eastAsia="zh-CN" w:bidi="ar-SA"/>
        </w:rPr>
        <w:t>负责征兵宣传、兵役登记及兵役征集相关工作；负责民兵训练后勤保障；负责民兵武器装备仓库的看管守护。</w:t>
      </w:r>
    </w:p>
    <w:p>
      <w:pPr>
        <w:pStyle w:val="5"/>
        <w:shd w:val="clear" w:color="auto" w:fill="FFFFFF"/>
        <w:ind w:firstLine="42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1、报表类型说明</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纳入2023年部门决算汇编范围独立核算单位（以下简称“单位”）共1个，其中：</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（1）单位录入1户，其中含单位1个，占单位总数的100%。</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（2）事业单位汇总录入1户，其中含单位1个，占单位总数的100%。</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2、单位分类情况说明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Chars="0"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（1）按单位基本性质划分：事业单位1个，比上年增加（减少）0个</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（2）按单位执行会计制度划分：执行行政单位会计制度的单位1个。</w:t>
      </w:r>
    </w:p>
    <w:p>
      <w:pPr>
        <w:pStyle w:val="5"/>
        <w:shd w:val="clear" w:color="auto" w:fill="FFFFFF"/>
        <w:ind w:firstLine="420"/>
        <w:rPr>
          <w:rStyle w:val="8"/>
          <w:rFonts w:hint="eastAsia" w:ascii="方正仿宋_GBK" w:hAnsi="方正仿宋_GBK" w:eastAsia="方正仿宋_GBK" w:cs="方正仿宋_GBK"/>
          <w:sz w:val="32"/>
          <w:szCs w:val="32"/>
          <w:shd w:val="clear" w:color="auto" w:fill="FFFFFF"/>
          <w:lang w:val="en-US" w:eastAsia="zh-CN"/>
        </w:rPr>
      </w:pPr>
      <w:r>
        <w:rPr>
          <w:rStyle w:val="8"/>
          <w:rFonts w:hint="eastAsia" w:ascii="方正仿宋_GBK" w:hAnsi="方正仿宋_GBK" w:eastAsia="方正仿宋_GBK" w:cs="方正仿宋_GBK"/>
          <w:sz w:val="32"/>
          <w:szCs w:val="32"/>
          <w:shd w:val="clear" w:color="auto" w:fill="FFFFFF"/>
          <w:lang w:val="en-US" w:eastAsia="zh-CN"/>
        </w:rPr>
        <w:t>（三）单位预算级次说明</w:t>
      </w:r>
    </w:p>
    <w:p>
      <w:pPr>
        <w:keepNext w:val="0"/>
        <w:keepLines w:val="0"/>
        <w:pageBreakBefore w:val="0"/>
        <w:widowControl w:val="0"/>
        <w:numPr>
          <w:ilvl w:val="0"/>
          <w:numId w:val="0"/>
        </w:numPr>
        <w:kinsoku/>
        <w:wordWrap/>
        <w:overflowPunct/>
        <w:topLinePunct w:val="0"/>
        <w:autoSpaceDE/>
        <w:autoSpaceDN/>
        <w:bidi w:val="0"/>
        <w:adjustRightInd/>
        <w:snapToGrid/>
        <w:spacing w:line="575" w:lineRule="exact"/>
        <w:ind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1、一级预算单位1户。</w:t>
      </w:r>
    </w:p>
    <w:p>
      <w:pPr>
        <w:pStyle w:val="5"/>
        <w:shd w:val="clear" w:color="auto" w:fill="FFFFFF"/>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二、部门决算情况说明</w:t>
      </w:r>
    </w:p>
    <w:p>
      <w:pPr>
        <w:pStyle w:val="9"/>
        <w:autoSpaceDE w:val="0"/>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（一）收入支出决算总体情况说明。</w:t>
      </w:r>
    </w:p>
    <w:p>
      <w:pPr>
        <w:pStyle w:val="5"/>
        <w:shd w:val="clear" w:color="auto" w:fill="FFFFFF"/>
        <w:ind w:firstLine="643" w:firstLineChars="200"/>
        <w:rPr>
          <w:rFonts w:hint="eastAsia" w:ascii="方正仿宋_GBK" w:hAnsi="方正仿宋_GBK" w:eastAsia="方正仿宋_GBK" w:cs="方正仿宋_GBK"/>
          <w:sz w:val="32"/>
          <w:szCs w:val="32"/>
          <w:lang w:val="en-US" w:eastAsia="zh-CN"/>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2023年度收入总计530.19万元，支出总计</w:t>
      </w:r>
      <w:r>
        <w:rPr>
          <w:rFonts w:ascii="方正仿宋_GBK" w:hAnsi="方正仿宋_GBK" w:eastAsia="方正仿宋_GBK" w:cs="方正仿宋_GBK"/>
          <w:sz w:val="32"/>
          <w:szCs w:val="32"/>
        </w:rPr>
        <w:t>530.19</w:t>
      </w:r>
      <w:r>
        <w:rPr>
          <w:rFonts w:ascii="方正仿宋_GBK" w:hAnsi="方正仿宋_GBK" w:eastAsia="方正仿宋_GBK" w:cs="方正仿宋_GBK"/>
          <w:sz w:val="32"/>
          <w:szCs w:val="32"/>
          <w:shd w:val="clear" w:color="auto" w:fill="FFFFFF"/>
        </w:rPr>
        <w:t>万元。收支较上年决算数减少38.90万元，下降6.84%</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530.19</w:t>
      </w:r>
      <w:r>
        <w:rPr>
          <w:rFonts w:ascii="方正仿宋_GBK" w:hAnsi="方正仿宋_GBK" w:eastAsia="方正仿宋_GBK" w:cs="方正仿宋_GBK"/>
          <w:sz w:val="32"/>
          <w:szCs w:val="32"/>
          <w:shd w:val="clear" w:color="auto" w:fill="FFFFFF"/>
        </w:rPr>
        <w:t>万元，较上年决算数减少38.90万元，下降6.84%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530.19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530.19</w:t>
      </w:r>
      <w:r>
        <w:rPr>
          <w:rFonts w:ascii="方正仿宋_GBK" w:hAnsi="方正仿宋_GBK" w:eastAsia="方正仿宋_GBK" w:cs="方正仿宋_GBK"/>
          <w:sz w:val="32"/>
          <w:szCs w:val="32"/>
          <w:shd w:val="clear" w:color="auto" w:fill="FFFFFF"/>
        </w:rPr>
        <w:t>万元，较上年决算数减少38.90万元，下降6.84%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242.84</w:t>
      </w:r>
      <w:r>
        <w:rPr>
          <w:rFonts w:ascii="方正仿宋_GBK" w:hAnsi="方正仿宋_GBK" w:eastAsia="方正仿宋_GBK" w:cs="方正仿宋_GBK"/>
          <w:sz w:val="32"/>
          <w:szCs w:val="32"/>
          <w:shd w:val="clear" w:color="auto" w:fill="FFFFFF"/>
        </w:rPr>
        <w:t>万元，占45.80%；项目支出</w:t>
      </w:r>
      <w:r>
        <w:rPr>
          <w:rFonts w:ascii="方正仿宋_GBK" w:hAnsi="方正仿宋_GBK" w:eastAsia="方正仿宋_GBK" w:cs="方正仿宋_GBK"/>
          <w:sz w:val="32"/>
          <w:szCs w:val="32"/>
        </w:rPr>
        <w:t>287.35</w:t>
      </w:r>
      <w:r>
        <w:rPr>
          <w:rFonts w:ascii="方正仿宋_GBK" w:hAnsi="方正仿宋_GBK" w:eastAsia="方正仿宋_GBK" w:cs="方正仿宋_GBK"/>
          <w:sz w:val="32"/>
          <w:szCs w:val="32"/>
          <w:shd w:val="clear" w:color="auto" w:fill="FFFFFF"/>
        </w:rPr>
        <w:t>万元，占54.20%；经营支出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9"/>
        <w:autoSpaceDE w:val="0"/>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530.19</w:t>
      </w:r>
      <w:r>
        <w:rPr>
          <w:rFonts w:ascii="方正仿宋_GBK" w:hAnsi="方正仿宋_GBK" w:eastAsia="方正仿宋_GBK" w:cs="方正仿宋_GBK"/>
          <w:sz w:val="32"/>
          <w:szCs w:val="32"/>
          <w:shd w:val="clear" w:color="auto" w:fill="FFFFFF"/>
        </w:rPr>
        <w:t>万元。与2022年相比，财政拨款收、支总计各减少38.90万元，下降6.84%。</w:t>
      </w:r>
    </w:p>
    <w:p>
      <w:pPr>
        <w:pStyle w:val="9"/>
        <w:autoSpaceDE w:val="0"/>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530.19</w:t>
      </w:r>
      <w:r>
        <w:rPr>
          <w:rFonts w:ascii="方正仿宋_GBK" w:hAnsi="方正仿宋_GBK" w:eastAsia="方正仿宋_GBK" w:cs="方正仿宋_GBK"/>
          <w:sz w:val="32"/>
          <w:szCs w:val="32"/>
          <w:shd w:val="clear" w:color="auto" w:fill="FFFFFF"/>
        </w:rPr>
        <w:t>万元，较上年决算数减少38.90万元，下降6.84%。较年初预算数增加128.79万元，增长32.09%。主要原因是</w:t>
      </w:r>
      <w:r>
        <w:rPr>
          <w:rFonts w:hint="eastAsia" w:ascii="方正仿宋_GBK" w:hAnsi="方正仿宋_GBK" w:eastAsia="方正仿宋_GBK" w:cs="方正仿宋_GBK"/>
          <w:sz w:val="32"/>
          <w:szCs w:val="32"/>
          <w:shd w:val="clear" w:color="auto" w:fill="FFFFFF"/>
          <w:lang w:val="en-US" w:eastAsia="zh-CN"/>
        </w:rPr>
        <w:t>经费不足，需分批进行申请。</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530.19</w:t>
      </w:r>
      <w:r>
        <w:rPr>
          <w:rFonts w:ascii="方正仿宋_GBK" w:hAnsi="方正仿宋_GBK" w:eastAsia="方正仿宋_GBK" w:cs="方正仿宋_GBK"/>
          <w:sz w:val="32"/>
          <w:szCs w:val="32"/>
          <w:shd w:val="clear" w:color="auto" w:fill="FFFFFF"/>
        </w:rPr>
        <w:t>万元，较上年决算数减少38.90万元，下降6.84%。较年初预算数增加128.79万元，增长32.09%。主要原因是</w:t>
      </w:r>
      <w:r>
        <w:rPr>
          <w:rFonts w:hint="eastAsia" w:ascii="方正仿宋_GBK" w:hAnsi="方正仿宋_GBK" w:eastAsia="方正仿宋_GBK" w:cs="方正仿宋_GBK"/>
          <w:sz w:val="32"/>
          <w:szCs w:val="32"/>
          <w:shd w:val="clear" w:color="auto" w:fill="FFFFFF"/>
          <w:lang w:val="en-US" w:eastAsia="zh-CN"/>
        </w:rPr>
        <w:t>经费不足，需分批进行申请。</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193.51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36.50</w:t>
      </w:r>
      <w:r>
        <w:rPr>
          <w:rFonts w:ascii="方正仿宋_GBK" w:hAnsi="方正仿宋_GBK" w:eastAsia="方正仿宋_GBK" w:cs="方正仿宋_GBK"/>
          <w:sz w:val="32"/>
          <w:szCs w:val="32"/>
          <w:shd w:val="clear" w:color="auto" w:fill="FFFFFF"/>
        </w:rPr>
        <w:t>%，较年初预算数增加3.48万元，增长1.83%</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（3）国防支出</w:t>
      </w:r>
      <w:r>
        <w:rPr>
          <w:rFonts w:ascii="方正仿宋_GBK" w:hAnsi="方正仿宋_GBK" w:eastAsia="方正仿宋_GBK" w:cs="方正仿宋_GBK"/>
          <w:sz w:val="32"/>
          <w:szCs w:val="32"/>
        </w:rPr>
        <w:t>287.35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54.20</w:t>
      </w:r>
      <w:r>
        <w:rPr>
          <w:rFonts w:ascii="方正仿宋_GBK" w:hAnsi="方正仿宋_GBK" w:eastAsia="方正仿宋_GBK" w:cs="方正仿宋_GBK"/>
          <w:sz w:val="32"/>
          <w:szCs w:val="32"/>
          <w:shd w:val="clear" w:color="auto" w:fill="FFFFFF"/>
        </w:rPr>
        <w:t>%，较年初预算数增加131.94万元，增长84.90%</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（8）社会保障与就业支出</w:t>
      </w:r>
      <w:r>
        <w:rPr>
          <w:rFonts w:ascii="方正仿宋_GBK" w:hAnsi="方正仿宋_GBK" w:eastAsia="方正仿宋_GBK" w:cs="方正仿宋_GBK"/>
          <w:sz w:val="32"/>
          <w:szCs w:val="32"/>
        </w:rPr>
        <w:t>27.56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5.20</w:t>
      </w:r>
      <w:r>
        <w:rPr>
          <w:rFonts w:ascii="方正仿宋_GBK" w:hAnsi="方正仿宋_GBK" w:eastAsia="方正仿宋_GBK" w:cs="方正仿宋_GBK"/>
          <w:sz w:val="32"/>
          <w:szCs w:val="32"/>
          <w:shd w:val="clear" w:color="auto" w:fill="FFFFFF"/>
        </w:rPr>
        <w:t>%，较年初预算数增加0.14万元，增长0.51%</w:t>
      </w:r>
      <w:r>
        <w:rPr>
          <w:rFonts w:hint="eastAsia" w:ascii="方正仿宋_GBK" w:hAnsi="方正仿宋_GBK" w:eastAsia="方正仿宋_GBK" w:cs="方正仿宋_GBK"/>
          <w:sz w:val="32"/>
          <w:szCs w:val="32"/>
          <w:shd w:val="clear" w:color="auto" w:fill="FFFFFF"/>
          <w:lang w:eastAsia="zh-CN"/>
        </w:rPr>
        <w:t>。</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（9）卫生健康支出</w:t>
      </w:r>
      <w:r>
        <w:rPr>
          <w:rFonts w:ascii="方正仿宋_GBK" w:hAnsi="方正仿宋_GBK" w:eastAsia="方正仿宋_GBK" w:cs="方正仿宋_GBK"/>
          <w:sz w:val="32"/>
          <w:szCs w:val="32"/>
        </w:rPr>
        <w:t>10.38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1.96</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（19）</w:t>
      </w:r>
      <w:r>
        <w:rPr>
          <w:rFonts w:ascii="方正仿宋_GBK" w:hAnsi="方正仿宋_GBK" w:eastAsia="方正仿宋_GBK" w:cs="方正仿宋_GBK"/>
          <w:sz w:val="32"/>
          <w:szCs w:val="32"/>
        </w:rPr>
        <w:t>住房保障支出11.38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%，较年初预算数减少6.77万元，下降37.30%</w:t>
      </w:r>
      <w:r>
        <w:rPr>
          <w:rFonts w:hint="eastAsia" w:ascii="方正仿宋_GBK" w:hAnsi="方正仿宋_GBK" w:eastAsia="方正仿宋_GBK" w:cs="方正仿宋_GBK"/>
          <w:sz w:val="32"/>
          <w:szCs w:val="32"/>
          <w:shd w:val="clear" w:color="auto" w:fill="FFFFFF"/>
          <w:lang w:eastAsia="zh-CN"/>
        </w:rPr>
        <w:t>。</w:t>
      </w:r>
    </w:p>
    <w:p>
      <w:pPr>
        <w:pStyle w:val="9"/>
        <w:autoSpaceDE w:val="0"/>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242.84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205.50</w:t>
      </w:r>
      <w:r>
        <w:rPr>
          <w:rFonts w:ascii="方正仿宋_GBK" w:hAnsi="方正仿宋_GBK" w:eastAsia="方正仿宋_GBK" w:cs="方正仿宋_GBK"/>
          <w:sz w:val="32"/>
          <w:szCs w:val="32"/>
          <w:shd w:val="clear" w:color="auto" w:fill="FFFFFF"/>
        </w:rPr>
        <w:t>万元，较上年决算数减少1.53万元，下降0.74%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val="en-US" w:eastAsia="zh-CN"/>
        </w:rPr>
        <w:t>工资性福利支出、对个人和家庭的补助；</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37.34</w:t>
      </w:r>
      <w:r>
        <w:rPr>
          <w:rFonts w:ascii="方正仿宋_GBK" w:hAnsi="方正仿宋_GBK" w:eastAsia="方正仿宋_GBK" w:cs="方正仿宋_GBK"/>
          <w:sz w:val="32"/>
          <w:szCs w:val="32"/>
          <w:shd w:val="clear" w:color="auto" w:fill="FFFFFF"/>
        </w:rPr>
        <w:t>万元，较上年决算数减少324.71万元，下降89.69%</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val="en-US" w:eastAsia="zh-CN"/>
        </w:rPr>
        <w:t>商品和服务支出。</w:t>
      </w:r>
    </w:p>
    <w:p>
      <w:pPr>
        <w:pStyle w:val="9"/>
        <w:autoSpaceDE w:val="0"/>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本部门2023年度无政府性基金预算财政拨款收支。</w:t>
      </w:r>
    </w:p>
    <w:p>
      <w:pPr>
        <w:pStyle w:val="9"/>
        <w:autoSpaceDE w:val="0"/>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本部门2023年度无国有资本经营预算财政拨款支出。</w:t>
      </w:r>
    </w:p>
    <w:p>
      <w:pPr>
        <w:pStyle w:val="5"/>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三、“三公”经费情况说明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我部属于军队单位，财政未保障我单位“三公”经费。</w:t>
      </w:r>
    </w:p>
    <w:p>
      <w:pPr>
        <w:pStyle w:val="5"/>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四、其他需要说明的事项</w:t>
      </w:r>
    </w:p>
    <w:p>
      <w:pPr>
        <w:pStyle w:val="9"/>
        <w:autoSpaceDE w:val="0"/>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（一）财政拨款会议费和培训费情况说明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万元，较上年决算数增加1.42万元，增长100.00%</w:t>
      </w:r>
      <w:r>
        <w:rPr>
          <w:rFonts w:hint="eastAsia" w:ascii="方正仿宋_GBK" w:hAnsi="方正仿宋_GBK" w:eastAsia="方正仿宋_GBK" w:cs="方正仿宋_GBK"/>
          <w:sz w:val="32"/>
          <w:szCs w:val="32"/>
          <w:shd w:val="clear" w:color="auto" w:fill="FFFFFF"/>
          <w:lang w:eastAsia="zh-CN"/>
        </w:rPr>
        <w:t>。</w:t>
      </w:r>
    </w:p>
    <w:p>
      <w:pPr>
        <w:pStyle w:val="9"/>
        <w:autoSpaceDE w:val="0"/>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我部属于军队单位</w:t>
      </w:r>
      <w:r>
        <w:rPr>
          <w:rFonts w:ascii="方正仿宋_GBK" w:hAnsi="方正仿宋_GBK" w:eastAsia="方正仿宋_GBK" w:cs="方正仿宋_GBK"/>
          <w:sz w:val="32"/>
          <w:szCs w:val="32"/>
          <w:shd w:val="clear" w:color="auto" w:fill="FFFFFF"/>
        </w:rPr>
        <w:t>，财政未保障我单位机关运行经费。</w:t>
      </w:r>
    </w:p>
    <w:p>
      <w:pPr>
        <w:pStyle w:val="9"/>
        <w:autoSpaceDE w:val="0"/>
        <w:ind w:firstLine="640"/>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我部属于军队单位，单位资产未纳入部门决算报表。</w:t>
      </w:r>
    </w:p>
    <w:p>
      <w:pPr>
        <w:pStyle w:val="9"/>
        <w:numPr>
          <w:ilvl w:val="0"/>
          <w:numId w:val="1"/>
        </w:numPr>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政府采购支出情况说明</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2023年度我单位未发生政府采购事项，无相关经费支出。</w:t>
      </w:r>
    </w:p>
    <w:p>
      <w:pPr>
        <w:pStyle w:val="9"/>
        <w:keepNext w:val="0"/>
        <w:keepLines w:val="0"/>
        <w:pageBreakBefore w:val="0"/>
        <w:widowControl/>
        <w:kinsoku/>
        <w:wordWrap/>
        <w:overflowPunct/>
        <w:topLinePunct w:val="0"/>
        <w:autoSpaceDE w:val="0"/>
        <w:autoSpaceDN/>
        <w:bidi w:val="0"/>
        <w:adjustRightInd/>
        <w:snapToGrid/>
        <w:spacing w:before="313" w:beforeLines="100" w:after="313" w:afterLines="100" w:line="360" w:lineRule="auto"/>
        <w:ind w:firstLine="0" w:firstLineChars="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、专业名词解释</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（四）使用非财政拨款结余：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（五）年初结转和结余：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（六）结余分配：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（七）年末结转和结余：</w:t>
      </w:r>
      <w:r>
        <w:rPr>
          <w:rFonts w:hint="eastAsia" w:ascii="方正仿宋_GBK" w:hAnsi="方正仿宋_GBK" w:eastAsia="方正仿宋_GBK" w:cs="方正仿宋_GBK"/>
          <w:sz w:val="32"/>
          <w:szCs w:val="32"/>
        </w:rPr>
        <w:t>指单位结转下年的基本支出结转、项目支出结转和结余、经营结余。</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（八）基本支出：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（九）项目支出：</w:t>
      </w:r>
      <w:r>
        <w:rPr>
          <w:rFonts w:hint="eastAsia" w:ascii="方正仿宋_GBK" w:hAnsi="方正仿宋_GBK" w:eastAsia="方正仿宋_GBK" w:cs="方正仿宋_GBK"/>
          <w:sz w:val="32"/>
          <w:szCs w:val="32"/>
        </w:rPr>
        <w:t>指在基本支出之外为完成特定行政任务和事业发展目标所发生的支出。</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（十一）"三公"经费：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（十二）机关运行经费：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（十三）工资福利支出（支出经济分类科目类级）：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（十四）商品和服务支出（支出经济分类科目类级）：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b/>
          <w:bCs/>
          <w:sz w:val="32"/>
          <w:szCs w:val="32"/>
        </w:rPr>
        <w:t>（十五）对个人和家庭的补助（支出经济</w:t>
      </w:r>
      <w:r>
        <w:rPr>
          <w:rFonts w:hint="default" w:ascii="方正仿宋_GBK" w:hAnsi="方正仿宋_GBK" w:eastAsia="方正仿宋_GBK" w:cs="方正仿宋_GBK"/>
          <w:b/>
          <w:bCs/>
          <w:sz w:val="32"/>
          <w:szCs w:val="32"/>
        </w:rPr>
        <w:t>分类科目类级）：</w:t>
      </w:r>
      <w:r>
        <w:rPr>
          <w:rFonts w:hint="default" w:ascii="方正仿宋_GBK" w:hAnsi="方正仿宋_GBK" w:eastAsia="方正仿宋_GBK" w:cs="方正仿宋_GBK"/>
          <w:sz w:val="32"/>
          <w:szCs w:val="32"/>
        </w:rPr>
        <w:t>反映用于对个人和家庭的补助支出。</w:t>
      </w:r>
      <w:bookmarkStart w:id="0" w:name="_GoBack"/>
      <w:bookmarkEnd w:id="0"/>
    </w:p>
    <w:p>
      <w:pPr>
        <w:tabs>
          <w:tab w:val="left" w:pos="6284"/>
        </w:tabs>
        <w:bidi w:val="0"/>
        <w:jc w:val="left"/>
        <w:rPr>
          <w:rFonts w:hint="eastAsia" w:eastAsia="宋体"/>
          <w:lang w:eastAsia="zh-CN"/>
        </w:rPr>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pPr>
    </w:p>
    <w:p>
      <w:pPr>
        <w:pStyle w:val="9"/>
        <w:autoSpaceDE w:val="0"/>
        <w:ind w:firstLine="0" w:firstLineChars="0"/>
        <w:rPr>
          <w:rFonts w:hint="default" w:ascii="方正仿宋_GBK" w:hAnsi="方正仿宋_GBK" w:eastAsia="方正仿宋_GBK" w:cs="方正仿宋_GBK"/>
          <w:sz w:val="32"/>
          <w:szCs w:val="32"/>
        </w:rPr>
      </w:pPr>
    </w:p>
    <w:sectPr>
      <w:pgSz w:w="16838" w:h="23811"/>
      <w:pgMar w:top="1440" w:right="1800" w:bottom="1440" w:left="1800"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51AF9"/>
    <w:multiLevelType w:val="singleLevel"/>
    <w:tmpl w:val="AA551AF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1474EBF"/>
    <w:rsid w:val="01F3521E"/>
    <w:rsid w:val="03E3214F"/>
    <w:rsid w:val="044C50BA"/>
    <w:rsid w:val="06A2550B"/>
    <w:rsid w:val="06F80EE2"/>
    <w:rsid w:val="07001CCA"/>
    <w:rsid w:val="075678DB"/>
    <w:rsid w:val="08051BCA"/>
    <w:rsid w:val="08BA052C"/>
    <w:rsid w:val="08DB07BA"/>
    <w:rsid w:val="098305D0"/>
    <w:rsid w:val="0A5C4B69"/>
    <w:rsid w:val="0B9335CE"/>
    <w:rsid w:val="0C7927C4"/>
    <w:rsid w:val="0C9B098C"/>
    <w:rsid w:val="0D673E11"/>
    <w:rsid w:val="0DDA54E4"/>
    <w:rsid w:val="0E3A5F83"/>
    <w:rsid w:val="0F836721"/>
    <w:rsid w:val="107B59E5"/>
    <w:rsid w:val="111445C7"/>
    <w:rsid w:val="1158083A"/>
    <w:rsid w:val="11F03528"/>
    <w:rsid w:val="12C921C4"/>
    <w:rsid w:val="13871C70"/>
    <w:rsid w:val="13A71CB4"/>
    <w:rsid w:val="13AF1D43"/>
    <w:rsid w:val="13CE1647"/>
    <w:rsid w:val="14200702"/>
    <w:rsid w:val="189B0D0B"/>
    <w:rsid w:val="194A1770"/>
    <w:rsid w:val="194E0370"/>
    <w:rsid w:val="19B906A4"/>
    <w:rsid w:val="1B6F15B6"/>
    <w:rsid w:val="1BAA2EDC"/>
    <w:rsid w:val="1D014A01"/>
    <w:rsid w:val="1D022362"/>
    <w:rsid w:val="1DD26311"/>
    <w:rsid w:val="1EF67CA4"/>
    <w:rsid w:val="1FCD26AF"/>
    <w:rsid w:val="20642787"/>
    <w:rsid w:val="21556F04"/>
    <w:rsid w:val="22403BD3"/>
    <w:rsid w:val="24B92327"/>
    <w:rsid w:val="2533755C"/>
    <w:rsid w:val="26115131"/>
    <w:rsid w:val="26396DF4"/>
    <w:rsid w:val="27167136"/>
    <w:rsid w:val="27B23302"/>
    <w:rsid w:val="29310A5F"/>
    <w:rsid w:val="29C37A35"/>
    <w:rsid w:val="2A076083"/>
    <w:rsid w:val="2A73162E"/>
    <w:rsid w:val="2B167953"/>
    <w:rsid w:val="2B200583"/>
    <w:rsid w:val="2B8209DE"/>
    <w:rsid w:val="2C6762A3"/>
    <w:rsid w:val="2FCA4B37"/>
    <w:rsid w:val="2FE029D7"/>
    <w:rsid w:val="2FF06E00"/>
    <w:rsid w:val="308F453A"/>
    <w:rsid w:val="315F0B22"/>
    <w:rsid w:val="31D84415"/>
    <w:rsid w:val="32285F6F"/>
    <w:rsid w:val="32770556"/>
    <w:rsid w:val="329C0913"/>
    <w:rsid w:val="3337290D"/>
    <w:rsid w:val="352930DB"/>
    <w:rsid w:val="35573069"/>
    <w:rsid w:val="358C217E"/>
    <w:rsid w:val="36C9128A"/>
    <w:rsid w:val="37841E99"/>
    <w:rsid w:val="37BF1123"/>
    <w:rsid w:val="38805B64"/>
    <w:rsid w:val="38BE4696"/>
    <w:rsid w:val="39B82A39"/>
    <w:rsid w:val="39F33306"/>
    <w:rsid w:val="3B1705E5"/>
    <w:rsid w:val="3B18334B"/>
    <w:rsid w:val="3B36794F"/>
    <w:rsid w:val="3C6A5B02"/>
    <w:rsid w:val="3D2757A1"/>
    <w:rsid w:val="3D3D4FC4"/>
    <w:rsid w:val="3DDF3AB1"/>
    <w:rsid w:val="3E1D0952"/>
    <w:rsid w:val="3E42660A"/>
    <w:rsid w:val="3E7555B1"/>
    <w:rsid w:val="3F0527E5"/>
    <w:rsid w:val="4004000C"/>
    <w:rsid w:val="411B6CE5"/>
    <w:rsid w:val="412070D7"/>
    <w:rsid w:val="41314E40"/>
    <w:rsid w:val="426C1EA8"/>
    <w:rsid w:val="42E86A87"/>
    <w:rsid w:val="431960D3"/>
    <w:rsid w:val="465B470D"/>
    <w:rsid w:val="469D6AD4"/>
    <w:rsid w:val="47674801"/>
    <w:rsid w:val="48225EF7"/>
    <w:rsid w:val="495C4A24"/>
    <w:rsid w:val="4B7951CB"/>
    <w:rsid w:val="4B7C315C"/>
    <w:rsid w:val="4DAC4ACA"/>
    <w:rsid w:val="4E9D64D9"/>
    <w:rsid w:val="4F186D58"/>
    <w:rsid w:val="522F6E0C"/>
    <w:rsid w:val="52463BA1"/>
    <w:rsid w:val="53C0244D"/>
    <w:rsid w:val="53DD4D4E"/>
    <w:rsid w:val="53E578CE"/>
    <w:rsid w:val="543B029D"/>
    <w:rsid w:val="554E5773"/>
    <w:rsid w:val="555A3CBC"/>
    <w:rsid w:val="56530F5D"/>
    <w:rsid w:val="5842572D"/>
    <w:rsid w:val="5C263CE4"/>
    <w:rsid w:val="5C5D2777"/>
    <w:rsid w:val="5D290C69"/>
    <w:rsid w:val="5F2D4A41"/>
    <w:rsid w:val="61025A59"/>
    <w:rsid w:val="613D5BBC"/>
    <w:rsid w:val="61536C39"/>
    <w:rsid w:val="62944DD7"/>
    <w:rsid w:val="63C25DC5"/>
    <w:rsid w:val="63C62057"/>
    <w:rsid w:val="64FB113D"/>
    <w:rsid w:val="656152C6"/>
    <w:rsid w:val="6587477F"/>
    <w:rsid w:val="658C3A08"/>
    <w:rsid w:val="65C031CA"/>
    <w:rsid w:val="65CE6852"/>
    <w:rsid w:val="66267C04"/>
    <w:rsid w:val="663F505A"/>
    <w:rsid w:val="66EE5541"/>
    <w:rsid w:val="6A703E59"/>
    <w:rsid w:val="6B474EF5"/>
    <w:rsid w:val="6C560CAE"/>
    <w:rsid w:val="6D903FF5"/>
    <w:rsid w:val="6DA955B8"/>
    <w:rsid w:val="6DE346AB"/>
    <w:rsid w:val="6FFB2E76"/>
    <w:rsid w:val="71C34D91"/>
    <w:rsid w:val="72DB435C"/>
    <w:rsid w:val="750837F0"/>
    <w:rsid w:val="764F62AB"/>
    <w:rsid w:val="765C45EC"/>
    <w:rsid w:val="768A7619"/>
    <w:rsid w:val="796D60A4"/>
    <w:rsid w:val="79A031D5"/>
    <w:rsid w:val="7A1525F7"/>
    <w:rsid w:val="7B420052"/>
    <w:rsid w:val="7BD06A28"/>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7711</Words>
  <Characters>21008</Characters>
  <Lines>161</Lines>
  <Paragraphs>45</Paragraphs>
  <TotalTime>2</TotalTime>
  <ScaleCrop>false</ScaleCrop>
  <LinksUpToDate>false</LinksUpToDate>
  <CharactersWithSpaces>21460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2024-07-31T03:32:58Z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A3946D92695D440D99039CCE4ECB6BC7</vt:lpwstr>
  </property>
</Properties>
</file>