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E5" w:rsidRPr="0006714A" w:rsidRDefault="0006714A" w:rsidP="0006714A">
      <w:pPr>
        <w:pStyle w:val="a5"/>
        <w:widowControl w:val="0"/>
        <w:spacing w:before="0" w:beforeAutospacing="0" w:after="0" w:afterAutospacing="0" w:line="560" w:lineRule="exact"/>
        <w:ind w:firstLineChars="147" w:firstLine="706"/>
        <w:jc w:val="center"/>
        <w:rPr>
          <w:rFonts w:ascii="方正小标宋_GBK" w:eastAsia="方正小标宋_GBK" w:hAnsi="Times New Roman" w:cs="Times New Roman" w:hint="eastAsia"/>
          <w:b/>
          <w:sz w:val="48"/>
          <w:szCs w:val="48"/>
        </w:rPr>
      </w:pPr>
      <w:r>
        <w:rPr>
          <w:rStyle w:val="a6"/>
          <w:rFonts w:ascii="方正小标宋_GBK" w:eastAsia="方正小标宋_GBK" w:hAnsi="Times New Roman" w:cs="Times New Roman" w:hint="eastAsia"/>
          <w:b w:val="0"/>
          <w:sz w:val="48"/>
          <w:szCs w:val="48"/>
        </w:rPr>
        <w:t>县级部门</w:t>
      </w:r>
      <w:r w:rsidR="00D264E5" w:rsidRPr="0006714A">
        <w:rPr>
          <w:rStyle w:val="a6"/>
          <w:rFonts w:ascii="方正小标宋_GBK" w:eastAsia="方正小标宋_GBK" w:hAnsi="Times New Roman" w:cs="Times New Roman" w:hint="eastAsia"/>
          <w:b w:val="0"/>
          <w:sz w:val="48"/>
          <w:szCs w:val="48"/>
        </w:rPr>
        <w:t>“</w:t>
      </w:r>
      <w:r w:rsidR="00D264E5" w:rsidRPr="0006714A">
        <w:rPr>
          <w:rStyle w:val="a6"/>
          <w:rFonts w:ascii="方正小标宋_GBK" w:eastAsia="方正小标宋_GBK" w:hAnsi="Times New Roman" w:cs="方正仿宋_GBK" w:hint="eastAsia"/>
          <w:b w:val="0"/>
          <w:sz w:val="48"/>
          <w:szCs w:val="48"/>
        </w:rPr>
        <w:t>三公</w:t>
      </w:r>
      <w:r w:rsidR="00D264E5" w:rsidRPr="0006714A">
        <w:rPr>
          <w:rStyle w:val="a6"/>
          <w:rFonts w:ascii="方正小标宋_GBK" w:eastAsia="方正小标宋_GBK" w:hAnsi="Times New Roman" w:cs="Times New Roman" w:hint="eastAsia"/>
          <w:b w:val="0"/>
          <w:sz w:val="48"/>
          <w:szCs w:val="48"/>
        </w:rPr>
        <w:t>”</w:t>
      </w:r>
      <w:r w:rsidRPr="0006714A">
        <w:rPr>
          <w:rStyle w:val="a6"/>
          <w:rFonts w:ascii="方正小标宋_GBK" w:eastAsia="方正小标宋_GBK" w:hAnsi="Times New Roman" w:cs="方正仿宋_GBK" w:hint="eastAsia"/>
          <w:b w:val="0"/>
          <w:sz w:val="48"/>
          <w:szCs w:val="48"/>
        </w:rPr>
        <w:t>经费</w:t>
      </w:r>
      <w:r w:rsidR="00D264E5" w:rsidRPr="0006714A">
        <w:rPr>
          <w:rStyle w:val="a6"/>
          <w:rFonts w:ascii="方正小标宋_GBK" w:eastAsia="方正小标宋_GBK" w:hAnsi="Times New Roman" w:cs="方正仿宋_GBK" w:hint="eastAsia"/>
          <w:b w:val="0"/>
          <w:sz w:val="48"/>
          <w:szCs w:val="48"/>
        </w:rPr>
        <w:t>情况说明</w:t>
      </w:r>
    </w:p>
    <w:p w:rsidR="00540C8B" w:rsidRDefault="00540C8B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3"/>
        <w:jc w:val="both"/>
        <w:rPr>
          <w:rStyle w:val="a6"/>
          <w:rFonts w:ascii="Times New Roman" w:eastAsia="方正仿宋_GBK" w:hAnsi="Times New Roman" w:cs="方正仿宋_GBK"/>
          <w:sz w:val="32"/>
          <w:szCs w:val="32"/>
        </w:rPr>
      </w:pPr>
    </w:p>
    <w:p w:rsidR="00D264E5" w:rsidRPr="0036359E" w:rsidRDefault="00540C8B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cs="Times New Roman"/>
          <w:b/>
          <w:sz w:val="32"/>
          <w:szCs w:val="32"/>
        </w:rPr>
      </w:pPr>
      <w:r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一、</w:t>
      </w:r>
      <w:r w:rsidR="00D264E5" w:rsidRPr="0036359E">
        <w:rPr>
          <w:rStyle w:val="a6"/>
          <w:rFonts w:ascii="黑体" w:eastAsia="黑体" w:hAnsi="黑体" w:cs="Times New Roman"/>
          <w:b w:val="0"/>
          <w:sz w:val="32"/>
          <w:szCs w:val="32"/>
        </w:rPr>
        <w:t>“</w:t>
      </w:r>
      <w:r w:rsidR="00D264E5"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三公</w:t>
      </w:r>
      <w:r w:rsidR="00D264E5" w:rsidRPr="0036359E">
        <w:rPr>
          <w:rStyle w:val="a6"/>
          <w:rFonts w:ascii="黑体" w:eastAsia="黑体" w:hAnsi="黑体" w:cs="Times New Roman"/>
          <w:b w:val="0"/>
          <w:sz w:val="32"/>
          <w:szCs w:val="32"/>
        </w:rPr>
        <w:t>”</w:t>
      </w:r>
      <w:r w:rsidR="00D264E5"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经费支出总体情况</w:t>
      </w:r>
    </w:p>
    <w:p w:rsidR="00D264E5" w:rsidRPr="00F95ADD" w:rsidRDefault="00D264E5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F95ADD">
        <w:rPr>
          <w:rFonts w:ascii="Times New Roman" w:eastAsia="方正仿宋_GBK" w:hAnsi="Times New Roman" w:cs="Times New Roman"/>
          <w:sz w:val="32"/>
          <w:szCs w:val="32"/>
        </w:rPr>
        <w:t>2018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年度县本级部门决算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三公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经费支出共计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2,670.18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万元，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为预算</w:t>
      </w:r>
      <w:r w:rsidR="0046429D">
        <w:rPr>
          <w:rFonts w:ascii="Times New Roman" w:eastAsia="方正仿宋_GBK" w:hAnsi="Times New Roman" w:cs="方正仿宋_GBK" w:hint="eastAsia"/>
          <w:sz w:val="32"/>
          <w:szCs w:val="32"/>
        </w:rPr>
        <w:t>64.12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%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，下降</w:t>
      </w:r>
      <w:r w:rsidR="00634A46">
        <w:rPr>
          <w:rFonts w:ascii="Times New Roman" w:eastAsia="方正仿宋_GBK" w:hAnsi="Times New Roman" w:cs="Times New Roman" w:hint="eastAsia"/>
          <w:sz w:val="32"/>
          <w:szCs w:val="32"/>
        </w:rPr>
        <w:t>16.31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</w:p>
    <w:p w:rsidR="00D264E5" w:rsidRPr="0036359E" w:rsidRDefault="00540C8B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Style w:val="a6"/>
          <w:rFonts w:ascii="黑体" w:eastAsia="黑体" w:hAnsi="黑体" w:cs="方正仿宋_GBK"/>
        </w:rPr>
      </w:pPr>
      <w:r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二、</w:t>
      </w:r>
      <w:r w:rsidR="00D264E5" w:rsidRPr="0036359E">
        <w:rPr>
          <w:rStyle w:val="a6"/>
          <w:rFonts w:ascii="黑体" w:eastAsia="黑体" w:hAnsi="黑体" w:cs="方正仿宋_GBK"/>
          <w:b w:val="0"/>
          <w:sz w:val="32"/>
          <w:szCs w:val="32"/>
        </w:rPr>
        <w:t>“</w:t>
      </w:r>
      <w:r w:rsidR="00D264E5"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三公</w:t>
      </w:r>
      <w:r w:rsidR="00D264E5" w:rsidRPr="0036359E">
        <w:rPr>
          <w:rStyle w:val="a6"/>
          <w:rFonts w:ascii="黑体" w:eastAsia="黑体" w:hAnsi="黑体" w:cs="方正仿宋_GBK"/>
          <w:b w:val="0"/>
          <w:sz w:val="32"/>
          <w:szCs w:val="32"/>
        </w:rPr>
        <w:t>”</w:t>
      </w:r>
      <w:r w:rsidR="00D264E5"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经费分项支出情况</w:t>
      </w:r>
    </w:p>
    <w:p w:rsidR="00D264E5" w:rsidRDefault="00D264E5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F95ADD">
        <w:rPr>
          <w:rFonts w:ascii="Times New Roman" w:eastAsia="方正仿宋_GBK" w:hAnsi="Times New Roman" w:cs="Times New Roman"/>
          <w:sz w:val="32"/>
          <w:szCs w:val="32"/>
        </w:rPr>
        <w:t>2018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年度县本级部门决算因公出国（境）费用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1.95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（上年无此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数据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D264E5" w:rsidRPr="00F95ADD" w:rsidRDefault="00D264E5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2018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年县级部门公务车运行费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2057.15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万元，</w:t>
      </w:r>
      <w:r w:rsidRPr="00222820">
        <w:rPr>
          <w:rFonts w:ascii="华文仿宋" w:eastAsia="华文仿宋" w:hAnsi="华文仿宋" w:hint="eastAsia"/>
          <w:sz w:val="32"/>
          <w:szCs w:val="32"/>
        </w:rPr>
        <w:t>为预算的</w:t>
      </w:r>
      <w:r w:rsidR="0046429D">
        <w:rPr>
          <w:rFonts w:ascii="华文仿宋" w:eastAsia="华文仿宋" w:hAnsi="华文仿宋" w:hint="eastAsia"/>
          <w:sz w:val="32"/>
          <w:szCs w:val="32"/>
        </w:rPr>
        <w:t>73.35</w:t>
      </w:r>
      <w:r w:rsidRPr="00222820">
        <w:rPr>
          <w:rFonts w:ascii="华文仿宋" w:eastAsia="华文仿宋" w:hAnsi="华文仿宋" w:hint="eastAsia"/>
          <w:sz w:val="32"/>
          <w:szCs w:val="32"/>
        </w:rPr>
        <w:t>%，下降</w:t>
      </w:r>
      <w:r w:rsidR="00634A46">
        <w:rPr>
          <w:rFonts w:ascii="华文仿宋" w:eastAsia="华文仿宋" w:hAnsi="华文仿宋" w:hint="eastAsia"/>
          <w:sz w:val="32"/>
          <w:szCs w:val="32"/>
        </w:rPr>
        <w:t>2.18</w:t>
      </w:r>
      <w:r w:rsidRPr="00222820">
        <w:rPr>
          <w:rFonts w:ascii="华文仿宋" w:eastAsia="华文仿宋" w:hAnsi="华文仿宋" w:hint="eastAsia"/>
          <w:sz w:val="32"/>
          <w:szCs w:val="32"/>
        </w:rPr>
        <w:t>%</w:t>
      </w:r>
      <w:r>
        <w:rPr>
          <w:rFonts w:ascii="华文仿宋" w:eastAsia="华文仿宋" w:hAnsi="华文仿宋" w:hint="eastAsia"/>
          <w:sz w:val="32"/>
          <w:szCs w:val="32"/>
        </w:rPr>
        <w:t>，其中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公务车购置费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128.32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万元，主要用于</w:t>
      </w:r>
      <w:bookmarkStart w:id="0" w:name="_GoBack"/>
      <w:bookmarkEnd w:id="0"/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购买执法用车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增长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3</w:t>
      </w:r>
      <w:r w:rsidR="00634A46">
        <w:rPr>
          <w:rFonts w:ascii="Times New Roman" w:eastAsia="方正仿宋_GBK" w:hAnsi="Times New Roman" w:cs="Times New Roman" w:hint="eastAsia"/>
          <w:sz w:val="32"/>
          <w:szCs w:val="32"/>
        </w:rPr>
        <w:t>32.35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%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公务车运行维护费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1,928.83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万元，下降</w:t>
      </w:r>
      <w:r w:rsidR="00634A46">
        <w:rPr>
          <w:rFonts w:ascii="Times New Roman" w:eastAsia="方正仿宋_GBK" w:hAnsi="Times New Roman" w:cs="Times New Roman" w:hint="eastAsia"/>
          <w:sz w:val="32"/>
          <w:szCs w:val="32"/>
        </w:rPr>
        <w:t>6.97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D264E5" w:rsidRPr="00F95ADD" w:rsidRDefault="00D264E5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2018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年县级部门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公务接待费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611.09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万元，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为预算</w:t>
      </w:r>
      <w:r w:rsidR="0046429D">
        <w:rPr>
          <w:rFonts w:ascii="Times New Roman" w:eastAsia="方正仿宋_GBK" w:hAnsi="Times New Roman" w:cs="方正仿宋_GBK" w:hint="eastAsia"/>
          <w:sz w:val="32"/>
          <w:szCs w:val="32"/>
        </w:rPr>
        <w:t>44.49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%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，较上年支出数减少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541.91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万元，下降</w:t>
      </w:r>
      <w:r w:rsidR="00634A46">
        <w:rPr>
          <w:rFonts w:ascii="Times New Roman" w:eastAsia="方正仿宋_GBK" w:hAnsi="Times New Roman" w:cs="Times New Roman" w:hint="eastAsia"/>
          <w:sz w:val="32"/>
          <w:szCs w:val="32"/>
        </w:rPr>
        <w:t>43.81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D264E5" w:rsidRPr="0036359E" w:rsidRDefault="00540C8B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Style w:val="a6"/>
          <w:rFonts w:ascii="黑体" w:eastAsia="黑体" w:hAnsi="黑体" w:cs="方正仿宋_GBK"/>
        </w:rPr>
      </w:pPr>
      <w:r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三、</w:t>
      </w:r>
      <w:r w:rsidR="00D264E5" w:rsidRPr="0036359E">
        <w:rPr>
          <w:rStyle w:val="a6"/>
          <w:rFonts w:ascii="黑体" w:eastAsia="黑体" w:hAnsi="黑体" w:cs="方正仿宋_GBK"/>
          <w:b w:val="0"/>
          <w:sz w:val="32"/>
          <w:szCs w:val="32"/>
        </w:rPr>
        <w:t>“</w:t>
      </w:r>
      <w:r w:rsidR="00D264E5"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三公</w:t>
      </w:r>
      <w:r w:rsidR="00D264E5" w:rsidRPr="0036359E">
        <w:rPr>
          <w:rStyle w:val="a6"/>
          <w:rFonts w:ascii="黑体" w:eastAsia="黑体" w:hAnsi="黑体" w:cs="方正仿宋_GBK"/>
          <w:b w:val="0"/>
          <w:sz w:val="32"/>
          <w:szCs w:val="32"/>
        </w:rPr>
        <w:t>”</w:t>
      </w:r>
      <w:r w:rsidR="00D264E5"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经费实物量情况</w:t>
      </w:r>
    </w:p>
    <w:p w:rsidR="00D264E5" w:rsidRDefault="00D264E5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F95ADD">
        <w:rPr>
          <w:rFonts w:ascii="Times New Roman" w:eastAsia="方正仿宋_GBK" w:hAnsi="Times New Roman" w:cs="Times New Roman"/>
          <w:sz w:val="32"/>
          <w:szCs w:val="32"/>
        </w:rPr>
        <w:t>2018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年度县本级部门决算因公出国（境）共计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个团组，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人；公务用车购置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辆，公务车保有量为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436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辆；国内公务接待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9,808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批次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75,418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人，其中：国内外事接待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批次，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人；国（境）外公务接待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批次，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人。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2018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年本部门人均接待费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81.03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元，车均购置费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21.39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万元，车均维护费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4.42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万元。</w:t>
      </w:r>
    </w:p>
    <w:p w:rsidR="00D264E5" w:rsidRPr="0006714A" w:rsidRDefault="00D264E5" w:rsidP="0006714A">
      <w:pPr>
        <w:pStyle w:val="a5"/>
        <w:widowControl w:val="0"/>
        <w:spacing w:before="0" w:beforeAutospacing="0" w:after="0" w:afterAutospacing="0"/>
        <w:jc w:val="center"/>
        <w:rPr>
          <w:rFonts w:ascii="方正小标宋_GBK" w:eastAsia="方正小标宋_GBK" w:cs="Times New Roman"/>
          <w:bCs/>
          <w:sz w:val="36"/>
          <w:szCs w:val="36"/>
        </w:rPr>
      </w:pPr>
      <w:r w:rsidRPr="0006714A">
        <w:rPr>
          <w:rFonts w:ascii="方正小标宋_GBK" w:eastAsia="方正小标宋_GBK" w:cs="方正小标宋_GBK"/>
          <w:bCs/>
          <w:sz w:val="36"/>
          <w:szCs w:val="36"/>
        </w:rPr>
        <w:lastRenderedPageBreak/>
        <w:t>2018</w:t>
      </w:r>
      <w:r w:rsidRPr="0006714A">
        <w:rPr>
          <w:rFonts w:ascii="方正小标宋_GBK" w:eastAsia="方正小标宋_GBK" w:cs="方正小标宋_GBK" w:hint="eastAsia"/>
          <w:bCs/>
          <w:sz w:val="36"/>
          <w:szCs w:val="36"/>
        </w:rPr>
        <w:t>年</w:t>
      </w:r>
      <w:r w:rsidR="0006714A" w:rsidRPr="0006714A">
        <w:rPr>
          <w:rFonts w:ascii="方正小标宋_GBK" w:eastAsia="方正小标宋_GBK" w:cs="方正小标宋_GBK" w:hint="eastAsia"/>
          <w:bCs/>
          <w:sz w:val="36"/>
          <w:szCs w:val="36"/>
        </w:rPr>
        <w:t>县级</w:t>
      </w:r>
      <w:r w:rsidRPr="0006714A">
        <w:rPr>
          <w:rFonts w:ascii="方正小标宋_GBK" w:eastAsia="方正小标宋_GBK" w:cs="方正小标宋_GBK" w:hint="eastAsia"/>
          <w:bCs/>
          <w:sz w:val="36"/>
          <w:szCs w:val="36"/>
        </w:rPr>
        <w:t>部门</w:t>
      </w:r>
      <w:r w:rsidR="0006714A" w:rsidRPr="0006714A">
        <w:rPr>
          <w:rFonts w:ascii="方正小标宋_GBK" w:eastAsia="方正小标宋_GBK" w:cs="方正小标宋_GBK" w:hint="eastAsia"/>
          <w:bCs/>
          <w:sz w:val="36"/>
          <w:szCs w:val="36"/>
        </w:rPr>
        <w:t>“三公”经费</w:t>
      </w:r>
      <w:r w:rsidRPr="0006714A">
        <w:rPr>
          <w:rFonts w:ascii="方正小标宋_GBK" w:eastAsia="方正小标宋_GBK" w:cs="方正小标宋_GBK" w:hint="eastAsia"/>
          <w:bCs/>
          <w:sz w:val="36"/>
          <w:szCs w:val="36"/>
        </w:rPr>
        <w:t>统计表</w:t>
      </w:r>
    </w:p>
    <w:p w:rsidR="00D264E5" w:rsidRPr="00F95ADD" w:rsidRDefault="00D264E5" w:rsidP="00D264E5">
      <w:pPr>
        <w:jc w:val="right"/>
        <w:rPr>
          <w:rFonts w:ascii="宋体"/>
          <w:kern w:val="0"/>
          <w:sz w:val="24"/>
        </w:rPr>
      </w:pPr>
      <w:r w:rsidRPr="00F95ADD">
        <w:rPr>
          <w:rFonts w:ascii="宋体" w:hAnsi="宋体" w:cs="宋体" w:hint="eastAsia"/>
          <w:kern w:val="0"/>
          <w:sz w:val="24"/>
        </w:rPr>
        <w:t>单位：万元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3"/>
        <w:gridCol w:w="2597"/>
        <w:gridCol w:w="2594"/>
      </w:tblGrid>
      <w:tr w:rsidR="0036359E" w:rsidRPr="00F95ADD" w:rsidTr="0036359E">
        <w:trPr>
          <w:trHeight w:val="45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决算数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一、“三公”经费支出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（一）支出合计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4,164.05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2,670.18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1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．因公出国（境）费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1.95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2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．公务用车购置及运行维护费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2,804.38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2,057.14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）公务用车购置费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37.68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128.32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）公务用车运行维护费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2,766.70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1,928.83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3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．公务接待费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1,359.67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611.09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）国内接待费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1,359.67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611.09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其中：外事接待费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）国（境）外接待费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（二）相关统计数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1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．因公出国（境）团组数（个）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2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．因公出国（境）人次数（人）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3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．公务用车购置数（辆）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4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．公务用车保有量（辆）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436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5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．国内公务接待批次（个）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9,808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其中：外事接待批次（个）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6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．国内公务接待人次（人）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75,418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其中：外事接待人次（人）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7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．国（境）外公务接待批次（个）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8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．国（境）外公务接待人次（人）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05E11" w:rsidRPr="0006714A" w:rsidRDefault="00205E11" w:rsidP="0006714A">
      <w:pPr>
        <w:pStyle w:val="a5"/>
        <w:widowControl w:val="0"/>
        <w:spacing w:before="0" w:beforeAutospacing="0" w:after="0" w:afterAutospacing="0" w:line="20" w:lineRule="exact"/>
        <w:ind w:firstLineChars="200" w:firstLine="200"/>
        <w:jc w:val="both"/>
        <w:rPr>
          <w:sz w:val="10"/>
          <w:szCs w:val="10"/>
        </w:rPr>
      </w:pPr>
    </w:p>
    <w:sectPr w:rsidR="00205E11" w:rsidRPr="0006714A" w:rsidSect="00D264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816" w:rsidRDefault="009E0816" w:rsidP="00D264E5">
      <w:r>
        <w:separator/>
      </w:r>
    </w:p>
  </w:endnote>
  <w:endnote w:type="continuationSeparator" w:id="1">
    <w:p w:rsidR="009E0816" w:rsidRDefault="009E0816" w:rsidP="00D2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816" w:rsidRDefault="009E0816" w:rsidP="00D264E5">
      <w:r>
        <w:separator/>
      </w:r>
    </w:p>
  </w:footnote>
  <w:footnote w:type="continuationSeparator" w:id="1">
    <w:p w:rsidR="009E0816" w:rsidRDefault="009E0816" w:rsidP="00D26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984"/>
    <w:rsid w:val="0006714A"/>
    <w:rsid w:val="00091652"/>
    <w:rsid w:val="00104AB9"/>
    <w:rsid w:val="00140796"/>
    <w:rsid w:val="001E2100"/>
    <w:rsid w:val="00205E11"/>
    <w:rsid w:val="002C1F2B"/>
    <w:rsid w:val="002F77DE"/>
    <w:rsid w:val="0036359E"/>
    <w:rsid w:val="0046429D"/>
    <w:rsid w:val="00540C8B"/>
    <w:rsid w:val="00634A46"/>
    <w:rsid w:val="00920F75"/>
    <w:rsid w:val="009E0816"/>
    <w:rsid w:val="00AA05E4"/>
    <w:rsid w:val="00B45E0A"/>
    <w:rsid w:val="00B768F8"/>
    <w:rsid w:val="00C70F2D"/>
    <w:rsid w:val="00D264E5"/>
    <w:rsid w:val="00E44984"/>
    <w:rsid w:val="00E96457"/>
    <w:rsid w:val="00F7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A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64E5"/>
    <w:rPr>
      <w:kern w:val="2"/>
      <w:sz w:val="18"/>
      <w:szCs w:val="18"/>
    </w:rPr>
  </w:style>
  <w:style w:type="paragraph" w:styleId="a4">
    <w:name w:val="footer"/>
    <w:basedOn w:val="a"/>
    <w:link w:val="Char0"/>
    <w:rsid w:val="00D2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64E5"/>
    <w:rPr>
      <w:kern w:val="2"/>
      <w:sz w:val="18"/>
      <w:szCs w:val="18"/>
    </w:rPr>
  </w:style>
  <w:style w:type="paragraph" w:styleId="a5">
    <w:name w:val="Normal (Web)"/>
    <w:basedOn w:val="a"/>
    <w:uiPriority w:val="99"/>
    <w:rsid w:val="00D264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99"/>
    <w:qFormat/>
    <w:rsid w:val="00D264E5"/>
    <w:rPr>
      <w:b/>
      <w:bCs/>
    </w:rPr>
  </w:style>
  <w:style w:type="paragraph" w:styleId="a7">
    <w:name w:val="Body Text"/>
    <w:basedOn w:val="a"/>
    <w:link w:val="Char1"/>
    <w:uiPriority w:val="99"/>
    <w:rsid w:val="00D264E5"/>
    <w:pPr>
      <w:spacing w:after="120"/>
    </w:pPr>
    <w:rPr>
      <w:rFonts w:ascii="Calibri" w:hAnsi="Calibri"/>
      <w:sz w:val="22"/>
      <w:szCs w:val="22"/>
    </w:rPr>
  </w:style>
  <w:style w:type="character" w:customStyle="1" w:styleId="Char1">
    <w:name w:val="正文文本 Char"/>
    <w:basedOn w:val="a0"/>
    <w:link w:val="a7"/>
    <w:uiPriority w:val="99"/>
    <w:rsid w:val="00D264E5"/>
    <w:rPr>
      <w:rFonts w:ascii="Calibri" w:hAnsi="Calibri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147</Words>
  <Characters>842</Characters>
  <Application>Microsoft Office Word</Application>
  <DocSecurity>0</DocSecurity>
  <Lines>7</Lines>
  <Paragraphs>1</Paragraphs>
  <ScaleCrop>false</ScaleCrop>
  <Company>微软中国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洪塍</dc:creator>
  <cp:keywords/>
  <dc:description/>
  <cp:lastModifiedBy>王德兵</cp:lastModifiedBy>
  <cp:revision>11</cp:revision>
  <dcterms:created xsi:type="dcterms:W3CDTF">2019-09-12T03:23:00Z</dcterms:created>
  <dcterms:modified xsi:type="dcterms:W3CDTF">2019-09-12T06:24:00Z</dcterms:modified>
</cp:coreProperties>
</file>